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DB3B7" w14:textId="7E8EA913" w:rsidR="00AB76D9" w:rsidRPr="00B14D0E" w:rsidRDefault="00AB76D9" w:rsidP="00AB76D9">
      <w:pPr>
        <w:pStyle w:val="Header"/>
        <w:jc w:val="center"/>
        <w:rPr>
          <w:rFonts w:ascii="Arial" w:hAnsi="Arial" w:cs="Arial"/>
          <w:b/>
          <w:bCs/>
          <w:sz w:val="24"/>
          <w:szCs w:val="24"/>
        </w:rPr>
      </w:pPr>
      <w:r w:rsidRPr="00B14D0E">
        <w:rPr>
          <w:rFonts w:ascii="Arial" w:hAnsi="Arial" w:cs="Arial"/>
          <w:b/>
          <w:bCs/>
          <w:sz w:val="24"/>
          <w:szCs w:val="24"/>
        </w:rPr>
        <w:t>Measures of Bias in Mortgage Lending</w:t>
      </w:r>
      <w:r w:rsidR="0069398C">
        <w:rPr>
          <w:rFonts w:ascii="Arial" w:hAnsi="Arial" w:cs="Arial"/>
          <w:b/>
          <w:bCs/>
          <w:sz w:val="24"/>
          <w:szCs w:val="24"/>
        </w:rPr>
        <w:t xml:space="preserve"> </w:t>
      </w:r>
    </w:p>
    <w:p w14:paraId="0F2B3D4E" w14:textId="75DBDC62" w:rsidR="00AB76D9" w:rsidRDefault="00AB76D9" w:rsidP="00AB76D9">
      <w:pPr>
        <w:pStyle w:val="Header"/>
        <w:jc w:val="center"/>
        <w:rPr>
          <w:rFonts w:ascii="Arial" w:hAnsi="Arial" w:cs="Arial"/>
          <w:b/>
          <w:bCs/>
          <w:sz w:val="24"/>
          <w:szCs w:val="24"/>
        </w:rPr>
      </w:pPr>
      <w:r w:rsidRPr="00B14D0E">
        <w:rPr>
          <w:rFonts w:ascii="Arial" w:hAnsi="Arial" w:cs="Arial"/>
          <w:b/>
          <w:bCs/>
          <w:sz w:val="24"/>
          <w:szCs w:val="24"/>
        </w:rPr>
        <w:t>Summary &amp; Technical Notes</w:t>
      </w:r>
    </w:p>
    <w:p w14:paraId="0EA28C86" w14:textId="2A890B51" w:rsidR="00E302AE" w:rsidRPr="00B14D0E" w:rsidRDefault="00850B1A" w:rsidP="00AB76D9">
      <w:pPr>
        <w:pStyle w:val="Header"/>
        <w:jc w:val="center"/>
        <w:rPr>
          <w:rFonts w:ascii="Arial" w:hAnsi="Arial" w:cs="Arial"/>
          <w:b/>
          <w:bCs/>
          <w:sz w:val="24"/>
          <w:szCs w:val="24"/>
        </w:rPr>
      </w:pPr>
      <w:r>
        <w:rPr>
          <w:rFonts w:ascii="Arial" w:hAnsi="Arial" w:cs="Arial"/>
          <w:b/>
          <w:bCs/>
          <w:sz w:val="24"/>
          <w:szCs w:val="24"/>
        </w:rPr>
        <w:t>Mortgage Lending Bias Mapper</w:t>
      </w:r>
    </w:p>
    <w:p w14:paraId="08DB877F" w14:textId="602496A3" w:rsidR="00AB76D9" w:rsidRPr="00C05553" w:rsidRDefault="00AB76D9" w:rsidP="00B14D0E">
      <w:pPr>
        <w:pStyle w:val="Header"/>
        <w:jc w:val="center"/>
        <w:rPr>
          <w:rFonts w:ascii="Arial" w:hAnsi="Arial" w:cs="Arial"/>
        </w:rPr>
      </w:pPr>
      <w:r w:rsidRPr="00C05553">
        <w:rPr>
          <w:rFonts w:ascii="Arial" w:hAnsi="Arial" w:cs="Arial"/>
        </w:rPr>
        <w:t xml:space="preserve">Last updated: </w:t>
      </w:r>
      <w:r w:rsidR="00850B1A" w:rsidRPr="00C05553">
        <w:rPr>
          <w:rFonts w:ascii="Arial" w:hAnsi="Arial" w:cs="Arial"/>
        </w:rPr>
        <w:t>12/</w:t>
      </w:r>
      <w:r w:rsidR="0039320F">
        <w:rPr>
          <w:rFonts w:ascii="Arial" w:hAnsi="Arial" w:cs="Arial"/>
        </w:rPr>
        <w:t>12</w:t>
      </w:r>
      <w:r w:rsidRPr="00C05553">
        <w:rPr>
          <w:rFonts w:ascii="Arial" w:hAnsi="Arial" w:cs="Arial"/>
        </w:rPr>
        <w:t>/22</w:t>
      </w:r>
    </w:p>
    <w:p w14:paraId="6A55ED78" w14:textId="77777777" w:rsidR="0039320F" w:rsidRDefault="0039320F" w:rsidP="004E111C">
      <w:pPr>
        <w:rPr>
          <w:rStyle w:val="Emphasis"/>
          <w:rFonts w:ascii="Arial" w:hAnsi="Arial" w:cs="Arial"/>
          <w:b/>
          <w:bCs/>
          <w:color w:val="000000"/>
          <w:sz w:val="20"/>
          <w:szCs w:val="20"/>
          <w:shd w:val="clear" w:color="auto" w:fill="FFFFFF"/>
        </w:rPr>
      </w:pPr>
    </w:p>
    <w:p w14:paraId="620CC1C0" w14:textId="3CBAEE54" w:rsidR="004E111C" w:rsidRPr="00B14D0E" w:rsidRDefault="004E111C" w:rsidP="004E111C">
      <w:pPr>
        <w:rPr>
          <w:rStyle w:val="Emphasis"/>
          <w:rFonts w:ascii="Arial" w:hAnsi="Arial" w:cs="Arial"/>
          <w:i w:val="0"/>
          <w:iCs w:val="0"/>
        </w:rPr>
      </w:pPr>
      <w:r w:rsidRPr="00B14D0E">
        <w:rPr>
          <w:rStyle w:val="Emphasis"/>
          <w:rFonts w:ascii="Arial" w:hAnsi="Arial" w:cs="Arial"/>
          <w:b/>
          <w:bCs/>
          <w:color w:val="000000"/>
          <w:shd w:val="clear" w:color="auto" w:fill="FFFFFF"/>
        </w:rPr>
        <w:t xml:space="preserve">Why </w:t>
      </w:r>
      <w:r w:rsidR="00965D4E">
        <w:rPr>
          <w:rStyle w:val="Emphasis"/>
          <w:rFonts w:ascii="Arial" w:hAnsi="Arial" w:cs="Arial"/>
          <w:b/>
          <w:bCs/>
          <w:color w:val="000000"/>
          <w:shd w:val="clear" w:color="auto" w:fill="FFFFFF"/>
        </w:rPr>
        <w:t>m</w:t>
      </w:r>
      <w:r w:rsidR="00965D4E" w:rsidRPr="00B14D0E">
        <w:rPr>
          <w:rStyle w:val="Emphasis"/>
          <w:rFonts w:ascii="Arial" w:hAnsi="Arial" w:cs="Arial"/>
          <w:b/>
          <w:bCs/>
          <w:color w:val="000000"/>
          <w:shd w:val="clear" w:color="auto" w:fill="FFFFFF"/>
        </w:rPr>
        <w:t xml:space="preserve">easure </w:t>
      </w:r>
      <w:r w:rsidR="00965D4E">
        <w:rPr>
          <w:rStyle w:val="Emphasis"/>
          <w:rFonts w:ascii="Arial" w:hAnsi="Arial" w:cs="Arial"/>
          <w:b/>
          <w:bCs/>
          <w:color w:val="000000"/>
          <w:shd w:val="clear" w:color="auto" w:fill="FFFFFF"/>
        </w:rPr>
        <w:t>m</w:t>
      </w:r>
      <w:r w:rsidRPr="00B14D0E">
        <w:rPr>
          <w:rStyle w:val="Emphasis"/>
          <w:rFonts w:ascii="Arial" w:hAnsi="Arial" w:cs="Arial"/>
          <w:b/>
          <w:bCs/>
          <w:color w:val="000000"/>
          <w:shd w:val="clear" w:color="auto" w:fill="FFFFFF"/>
        </w:rPr>
        <w:t xml:space="preserve">ortgage </w:t>
      </w:r>
      <w:r w:rsidR="00965D4E">
        <w:rPr>
          <w:rStyle w:val="Emphasis"/>
          <w:rFonts w:ascii="Arial" w:hAnsi="Arial" w:cs="Arial"/>
          <w:b/>
          <w:bCs/>
          <w:color w:val="000000"/>
          <w:shd w:val="clear" w:color="auto" w:fill="FFFFFF"/>
        </w:rPr>
        <w:t>l</w:t>
      </w:r>
      <w:r w:rsidRPr="00B14D0E">
        <w:rPr>
          <w:rStyle w:val="Emphasis"/>
          <w:rFonts w:ascii="Arial" w:hAnsi="Arial" w:cs="Arial"/>
          <w:b/>
          <w:bCs/>
          <w:color w:val="000000"/>
          <w:shd w:val="clear" w:color="auto" w:fill="FFFFFF"/>
        </w:rPr>
        <w:t xml:space="preserve">ending </w:t>
      </w:r>
      <w:r w:rsidR="00965D4E">
        <w:rPr>
          <w:rStyle w:val="Emphasis"/>
          <w:rFonts w:ascii="Arial" w:hAnsi="Arial" w:cs="Arial"/>
          <w:b/>
          <w:bCs/>
          <w:color w:val="000000"/>
          <w:shd w:val="clear" w:color="auto" w:fill="FFFFFF"/>
        </w:rPr>
        <w:t>b</w:t>
      </w:r>
      <w:r w:rsidRPr="00B14D0E">
        <w:rPr>
          <w:rStyle w:val="Emphasis"/>
          <w:rFonts w:ascii="Arial" w:hAnsi="Arial" w:cs="Arial"/>
          <w:b/>
          <w:bCs/>
          <w:color w:val="000000"/>
          <w:shd w:val="clear" w:color="auto" w:fill="FFFFFF"/>
        </w:rPr>
        <w:t>ias?</w:t>
      </w:r>
    </w:p>
    <w:p w14:paraId="716D0F3D" w14:textId="6636D978" w:rsidR="00965D4E" w:rsidRDefault="004E111C" w:rsidP="004E111C">
      <w:pPr>
        <w:rPr>
          <w:rStyle w:val="Emphasis"/>
          <w:rFonts w:ascii="Arial" w:hAnsi="Arial" w:cs="Arial"/>
          <w:i w:val="0"/>
          <w:iCs w:val="0"/>
          <w:color w:val="000000"/>
          <w:sz w:val="20"/>
          <w:szCs w:val="20"/>
          <w:shd w:val="clear" w:color="auto" w:fill="FFFFFF"/>
        </w:rPr>
      </w:pPr>
      <w:r w:rsidRPr="00B14D0E">
        <w:rPr>
          <w:rStyle w:val="Emphasis"/>
          <w:rFonts w:ascii="Arial" w:hAnsi="Arial" w:cs="Arial"/>
          <w:i w:val="0"/>
          <w:iCs w:val="0"/>
          <w:color w:val="000000"/>
          <w:sz w:val="20"/>
          <w:szCs w:val="20"/>
          <w:shd w:val="clear" w:color="auto" w:fill="FFFFFF"/>
        </w:rPr>
        <w:t>Research has shown that neighborhoods, including the built, social, and natural environments they contain, are influential determinants of health and health inequity.</w:t>
      </w:r>
      <w:r w:rsidR="009902C8" w:rsidRPr="009902C8">
        <w:rPr>
          <w:rStyle w:val="Emphasis"/>
          <w:rFonts w:ascii="Arial" w:hAnsi="Arial" w:cs="Arial"/>
          <w:i w:val="0"/>
          <w:iCs w:val="0"/>
          <w:color w:val="000000"/>
          <w:sz w:val="20"/>
          <w:szCs w:val="20"/>
          <w:shd w:val="clear" w:color="auto" w:fill="FFFFFF"/>
          <w:vertAlign w:val="superscript"/>
        </w:rPr>
        <w:t>1</w:t>
      </w:r>
      <w:r w:rsidRPr="00B14D0E">
        <w:rPr>
          <w:rStyle w:val="Emphasis"/>
          <w:rFonts w:ascii="Arial" w:hAnsi="Arial" w:cs="Arial"/>
          <w:i w:val="0"/>
          <w:iCs w:val="0"/>
          <w:color w:val="000000"/>
          <w:sz w:val="20"/>
          <w:szCs w:val="20"/>
          <w:shd w:val="clear" w:color="auto" w:fill="FFFFFF"/>
        </w:rPr>
        <w:t xml:space="preserve"> Among these, residential racial segregation has been recognized as a fundamental neighborhood determinant.</w:t>
      </w:r>
      <w:r w:rsidR="009902C8" w:rsidRPr="009902C8">
        <w:rPr>
          <w:rStyle w:val="Emphasis"/>
          <w:rFonts w:ascii="Arial" w:hAnsi="Arial" w:cs="Arial"/>
          <w:i w:val="0"/>
          <w:iCs w:val="0"/>
          <w:color w:val="000000"/>
          <w:sz w:val="20"/>
          <w:szCs w:val="20"/>
          <w:shd w:val="clear" w:color="auto" w:fill="FFFFFF"/>
          <w:vertAlign w:val="superscript"/>
        </w:rPr>
        <w:t>2</w:t>
      </w:r>
      <w:r w:rsidRPr="00B14D0E">
        <w:rPr>
          <w:rStyle w:val="Emphasis"/>
          <w:rFonts w:ascii="Arial" w:hAnsi="Arial" w:cs="Arial"/>
          <w:i w:val="0"/>
          <w:iCs w:val="0"/>
          <w:color w:val="000000"/>
          <w:sz w:val="20"/>
          <w:szCs w:val="20"/>
          <w:shd w:val="clear" w:color="auto" w:fill="FFFFFF"/>
        </w:rPr>
        <w:t xml:space="preserve"> Racial segregation results in fundamentally different exposures and experiences based on race, impacting health disparities. Further, evidence indicates that there are wide gaps in home ownership and home equity derived wealth by race and ethnicity in the United States.</w:t>
      </w:r>
      <w:r w:rsidR="00965D4E">
        <w:rPr>
          <w:rStyle w:val="Emphasis"/>
          <w:rFonts w:ascii="Arial" w:hAnsi="Arial" w:cs="Arial"/>
          <w:i w:val="0"/>
          <w:iCs w:val="0"/>
          <w:color w:val="000000"/>
          <w:sz w:val="20"/>
          <w:szCs w:val="20"/>
          <w:shd w:val="clear" w:color="auto" w:fill="FFFFFF"/>
        </w:rPr>
        <w:t xml:space="preserve"> </w:t>
      </w:r>
    </w:p>
    <w:p w14:paraId="5649429B" w14:textId="6837BC19" w:rsidR="00965D4E" w:rsidRPr="00B14D0E" w:rsidRDefault="004E111C" w:rsidP="004E111C">
      <w:pPr>
        <w:rPr>
          <w:rStyle w:val="Emphasis"/>
          <w:rFonts w:ascii="Arial" w:hAnsi="Arial" w:cs="Arial"/>
          <w:color w:val="000000"/>
          <w:sz w:val="20"/>
          <w:szCs w:val="20"/>
          <w:shd w:val="clear" w:color="auto" w:fill="FFFFFF"/>
        </w:rPr>
      </w:pPr>
      <w:r w:rsidRPr="00B14D0E">
        <w:rPr>
          <w:rStyle w:val="Emphasis"/>
          <w:rFonts w:ascii="Arial" w:hAnsi="Arial" w:cs="Arial"/>
          <w:i w:val="0"/>
          <w:iCs w:val="0"/>
          <w:color w:val="000000"/>
          <w:sz w:val="20"/>
          <w:szCs w:val="20"/>
          <w:shd w:val="clear" w:color="auto" w:fill="FFFFFF"/>
        </w:rPr>
        <w:t xml:space="preserve">An important driver of residential segregation, and the economic health of a neighborhood or an individual, is mortgage lending. </w:t>
      </w:r>
      <w:r w:rsidRPr="00B14D0E">
        <w:rPr>
          <w:rStyle w:val="Emphasis"/>
          <w:rFonts w:ascii="Arial" w:hAnsi="Arial" w:cs="Arial"/>
          <w:i w:val="0"/>
          <w:iCs w:val="0"/>
          <w:color w:val="000000"/>
          <w:sz w:val="20"/>
          <w:szCs w:val="20"/>
          <w:u w:val="single"/>
          <w:shd w:val="clear" w:color="auto" w:fill="FFFFFF"/>
        </w:rPr>
        <w:t>Mortgage lending bias</w:t>
      </w:r>
      <w:r w:rsidRPr="00B14D0E">
        <w:rPr>
          <w:rStyle w:val="Emphasis"/>
          <w:rFonts w:ascii="Arial" w:hAnsi="Arial" w:cs="Arial"/>
          <w:i w:val="0"/>
          <w:iCs w:val="0"/>
          <w:color w:val="000000"/>
          <w:sz w:val="20"/>
          <w:szCs w:val="20"/>
          <w:shd w:val="clear" w:color="auto" w:fill="FFFFFF"/>
        </w:rPr>
        <w:t xml:space="preserve"> – the systematic denial of mortgage financing to specific neighborhoods or applicants – can thus have important implications for housing access, wealth accumulation, economic development, and segregation. By promoting inequitable economic investment across </w:t>
      </w:r>
      <w:r w:rsidRPr="00B14D0E">
        <w:rPr>
          <w:rStyle w:val="Emphasis"/>
          <w:rFonts w:ascii="Arial" w:hAnsi="Arial" w:cs="Arial"/>
          <w:color w:val="000000"/>
          <w:sz w:val="20"/>
          <w:szCs w:val="20"/>
          <w:shd w:val="clear" w:color="auto" w:fill="FFFFFF"/>
        </w:rPr>
        <w:t>neighborhoods</w:t>
      </w:r>
      <w:r w:rsidRPr="00B14D0E">
        <w:rPr>
          <w:rStyle w:val="Emphasis"/>
          <w:rFonts w:ascii="Arial" w:hAnsi="Arial" w:cs="Arial"/>
          <w:i w:val="0"/>
          <w:iCs w:val="0"/>
          <w:color w:val="000000"/>
          <w:sz w:val="20"/>
          <w:szCs w:val="20"/>
          <w:shd w:val="clear" w:color="auto" w:fill="FFFFFF"/>
        </w:rPr>
        <w:t xml:space="preserve">, mortgage lending bias can promote inequities in neighborhood quality, </w:t>
      </w:r>
      <w:r w:rsidR="00965D4E">
        <w:rPr>
          <w:rStyle w:val="Emphasis"/>
          <w:rFonts w:ascii="Arial" w:hAnsi="Arial" w:cs="Arial"/>
          <w:i w:val="0"/>
          <w:iCs w:val="0"/>
          <w:color w:val="000000"/>
          <w:sz w:val="20"/>
          <w:szCs w:val="20"/>
          <w:shd w:val="clear" w:color="auto" w:fill="FFFFFF"/>
        </w:rPr>
        <w:t>housing quality</w:t>
      </w:r>
      <w:r w:rsidRPr="00B14D0E">
        <w:rPr>
          <w:rStyle w:val="Emphasis"/>
          <w:rFonts w:ascii="Arial" w:hAnsi="Arial" w:cs="Arial"/>
          <w:i w:val="0"/>
          <w:iCs w:val="0"/>
          <w:color w:val="000000"/>
          <w:sz w:val="20"/>
          <w:szCs w:val="20"/>
          <w:shd w:val="clear" w:color="auto" w:fill="FFFFFF"/>
        </w:rPr>
        <w:t xml:space="preserve">, and </w:t>
      </w:r>
      <w:r w:rsidR="00965D4E">
        <w:rPr>
          <w:rStyle w:val="Emphasis"/>
          <w:rFonts w:ascii="Arial" w:hAnsi="Arial" w:cs="Arial"/>
          <w:i w:val="0"/>
          <w:iCs w:val="0"/>
          <w:color w:val="000000"/>
          <w:sz w:val="20"/>
          <w:szCs w:val="20"/>
          <w:shd w:val="clear" w:color="auto" w:fill="FFFFFF"/>
        </w:rPr>
        <w:t xml:space="preserve">access to </w:t>
      </w:r>
      <w:r w:rsidRPr="00B14D0E">
        <w:rPr>
          <w:rStyle w:val="Emphasis"/>
          <w:rFonts w:ascii="Arial" w:hAnsi="Arial" w:cs="Arial"/>
          <w:i w:val="0"/>
          <w:iCs w:val="0"/>
          <w:color w:val="000000"/>
          <w:sz w:val="20"/>
          <w:szCs w:val="20"/>
          <w:shd w:val="clear" w:color="auto" w:fill="FFFFFF"/>
        </w:rPr>
        <w:t xml:space="preserve">resources. By promoting inequitable economic investment across </w:t>
      </w:r>
      <w:r w:rsidRPr="00B14D0E">
        <w:rPr>
          <w:rStyle w:val="Emphasis"/>
          <w:rFonts w:ascii="Arial" w:hAnsi="Arial" w:cs="Arial"/>
          <w:color w:val="000000"/>
          <w:sz w:val="20"/>
          <w:szCs w:val="20"/>
          <w:shd w:val="clear" w:color="auto" w:fill="FFFFFF"/>
        </w:rPr>
        <w:t>applicants of different racial or ethnic identities</w:t>
      </w:r>
      <w:r w:rsidRPr="00B14D0E">
        <w:rPr>
          <w:rStyle w:val="Emphasis"/>
          <w:rFonts w:ascii="Arial" w:hAnsi="Arial" w:cs="Arial"/>
          <w:i w:val="0"/>
          <w:iCs w:val="0"/>
          <w:color w:val="000000"/>
          <w:sz w:val="20"/>
          <w:szCs w:val="20"/>
          <w:shd w:val="clear" w:color="auto" w:fill="FFFFFF"/>
        </w:rPr>
        <w:t>, mortgage lending bias can promote inequities in wealth accumulation, housing tenure, and socioeconomic status.</w:t>
      </w:r>
    </w:p>
    <w:p w14:paraId="2648B57A" w14:textId="49F8E8CB" w:rsidR="00A62EB9" w:rsidRPr="00B14D0E" w:rsidRDefault="00965D4E" w:rsidP="00C85830">
      <w:pPr>
        <w:spacing w:line="240" w:lineRule="auto"/>
        <w:rPr>
          <w:rStyle w:val="Emphasis"/>
          <w:rFonts w:ascii="Arial" w:hAnsi="Arial" w:cs="Arial"/>
          <w:b/>
          <w:bCs/>
          <w:color w:val="000000"/>
          <w:shd w:val="clear" w:color="auto" w:fill="FFFFFF"/>
        </w:rPr>
      </w:pPr>
      <w:r w:rsidRPr="00B14D0E">
        <w:rPr>
          <w:rStyle w:val="Emphasis"/>
          <w:rFonts w:ascii="Arial" w:hAnsi="Arial" w:cs="Arial"/>
          <w:b/>
          <w:bCs/>
          <w:color w:val="000000"/>
          <w:shd w:val="clear" w:color="auto" w:fill="FFFFFF"/>
        </w:rPr>
        <w:t xml:space="preserve">How do we measure mortgage lending bias? </w:t>
      </w:r>
    </w:p>
    <w:p w14:paraId="255B32D3" w14:textId="6D169A66" w:rsidR="004E111C" w:rsidRPr="00B14D0E" w:rsidRDefault="004E111C" w:rsidP="004E111C">
      <w:pPr>
        <w:rPr>
          <w:rFonts w:ascii="Arial" w:hAnsi="Arial" w:cs="Arial"/>
          <w:sz w:val="20"/>
          <w:szCs w:val="20"/>
        </w:rPr>
      </w:pPr>
      <w:r w:rsidRPr="00B14D0E">
        <w:rPr>
          <w:rFonts w:ascii="Arial" w:hAnsi="Arial" w:cs="Arial"/>
          <w:sz w:val="20"/>
          <w:szCs w:val="20"/>
        </w:rPr>
        <w:t xml:space="preserve">Our team </w:t>
      </w:r>
      <w:r w:rsidR="00A12A35" w:rsidRPr="00B14D0E">
        <w:rPr>
          <w:rFonts w:ascii="Arial" w:hAnsi="Arial" w:cs="Arial"/>
          <w:sz w:val="20"/>
          <w:szCs w:val="20"/>
        </w:rPr>
        <w:t xml:space="preserve">at the Medical College of Wisconsin </w:t>
      </w:r>
      <w:r w:rsidR="004B73B2" w:rsidRPr="00B14D0E">
        <w:rPr>
          <w:rFonts w:ascii="Arial" w:hAnsi="Arial" w:cs="Arial"/>
          <w:sz w:val="20"/>
          <w:szCs w:val="20"/>
        </w:rPr>
        <w:t xml:space="preserve">created </w:t>
      </w:r>
      <w:r w:rsidRPr="00B14D0E">
        <w:rPr>
          <w:rFonts w:ascii="Arial" w:hAnsi="Arial" w:cs="Arial"/>
          <w:sz w:val="20"/>
          <w:szCs w:val="20"/>
          <w:u w:val="single"/>
        </w:rPr>
        <w:t xml:space="preserve">three primary </w:t>
      </w:r>
      <w:r w:rsidR="00965D4E" w:rsidRPr="00B14D0E">
        <w:rPr>
          <w:rFonts w:ascii="Arial" w:hAnsi="Arial" w:cs="Arial"/>
          <w:sz w:val="20"/>
          <w:szCs w:val="20"/>
          <w:u w:val="single"/>
        </w:rPr>
        <w:t>m</w:t>
      </w:r>
      <w:r w:rsidR="004B73B2" w:rsidRPr="00B14D0E">
        <w:rPr>
          <w:rFonts w:ascii="Arial" w:hAnsi="Arial" w:cs="Arial"/>
          <w:sz w:val="20"/>
          <w:szCs w:val="20"/>
          <w:u w:val="single"/>
        </w:rPr>
        <w:t xml:space="preserve">ortgage </w:t>
      </w:r>
      <w:r w:rsidR="00965D4E" w:rsidRPr="00B14D0E">
        <w:rPr>
          <w:rFonts w:ascii="Arial" w:hAnsi="Arial" w:cs="Arial"/>
          <w:sz w:val="20"/>
          <w:szCs w:val="20"/>
          <w:u w:val="single"/>
        </w:rPr>
        <w:t>l</w:t>
      </w:r>
      <w:r w:rsidR="004B73B2" w:rsidRPr="00B14D0E">
        <w:rPr>
          <w:rFonts w:ascii="Arial" w:hAnsi="Arial" w:cs="Arial"/>
          <w:sz w:val="20"/>
          <w:szCs w:val="20"/>
          <w:u w:val="single"/>
        </w:rPr>
        <w:t xml:space="preserve">ending </w:t>
      </w:r>
      <w:r w:rsidR="00965D4E" w:rsidRPr="00B14D0E">
        <w:rPr>
          <w:rFonts w:ascii="Arial" w:hAnsi="Arial" w:cs="Arial"/>
          <w:sz w:val="20"/>
          <w:szCs w:val="20"/>
          <w:u w:val="single"/>
        </w:rPr>
        <w:t>b</w:t>
      </w:r>
      <w:r w:rsidR="004B73B2" w:rsidRPr="00B14D0E">
        <w:rPr>
          <w:rFonts w:ascii="Arial" w:hAnsi="Arial" w:cs="Arial"/>
          <w:sz w:val="20"/>
          <w:szCs w:val="20"/>
          <w:u w:val="single"/>
        </w:rPr>
        <w:t xml:space="preserve">ias </w:t>
      </w:r>
      <w:r w:rsidR="00965D4E" w:rsidRPr="00B14D0E">
        <w:rPr>
          <w:rFonts w:ascii="Arial" w:hAnsi="Arial" w:cs="Arial"/>
          <w:sz w:val="20"/>
          <w:szCs w:val="20"/>
          <w:u w:val="single"/>
        </w:rPr>
        <w:t>m</w:t>
      </w:r>
      <w:r w:rsidR="004B73B2" w:rsidRPr="00B14D0E">
        <w:rPr>
          <w:rFonts w:ascii="Arial" w:hAnsi="Arial" w:cs="Arial"/>
          <w:sz w:val="20"/>
          <w:szCs w:val="20"/>
          <w:u w:val="single"/>
        </w:rPr>
        <w:t>etrics</w:t>
      </w:r>
      <w:r w:rsidR="004B73B2" w:rsidRPr="00B14D0E">
        <w:rPr>
          <w:rFonts w:ascii="Arial" w:hAnsi="Arial" w:cs="Arial"/>
          <w:sz w:val="20"/>
          <w:szCs w:val="20"/>
        </w:rPr>
        <w:t xml:space="preserve"> </w:t>
      </w:r>
      <w:r w:rsidR="00EC2AA3" w:rsidRPr="00B14D0E">
        <w:rPr>
          <w:rFonts w:ascii="Arial" w:hAnsi="Arial" w:cs="Arial"/>
          <w:sz w:val="20"/>
          <w:szCs w:val="20"/>
        </w:rPr>
        <w:t xml:space="preserve">to help </w:t>
      </w:r>
      <w:r w:rsidR="00082465" w:rsidRPr="00B14D0E">
        <w:rPr>
          <w:rFonts w:ascii="Arial" w:hAnsi="Arial" w:cs="Arial"/>
          <w:sz w:val="20"/>
          <w:szCs w:val="20"/>
        </w:rPr>
        <w:t xml:space="preserve">researchers and the public </w:t>
      </w:r>
      <w:r w:rsidRPr="00B14D0E">
        <w:rPr>
          <w:rFonts w:ascii="Arial" w:hAnsi="Arial" w:cs="Arial"/>
          <w:sz w:val="20"/>
          <w:szCs w:val="20"/>
        </w:rPr>
        <w:t>measure bias in</w:t>
      </w:r>
      <w:r w:rsidR="000E3FFA" w:rsidRPr="00B14D0E">
        <w:rPr>
          <w:rFonts w:ascii="Arial" w:hAnsi="Arial" w:cs="Arial"/>
          <w:sz w:val="20"/>
          <w:szCs w:val="20"/>
        </w:rPr>
        <w:t xml:space="preserve"> </w:t>
      </w:r>
      <w:r w:rsidRPr="00B14D0E">
        <w:rPr>
          <w:rFonts w:ascii="Arial" w:hAnsi="Arial" w:cs="Arial"/>
          <w:sz w:val="20"/>
          <w:szCs w:val="20"/>
        </w:rPr>
        <w:t>access to mortgage lending across neighborhoods and individuals. These metrics can be used to identify bias,</w:t>
      </w:r>
      <w:r w:rsidR="00171C4B" w:rsidRPr="00B14D0E">
        <w:rPr>
          <w:rFonts w:ascii="Arial" w:hAnsi="Arial" w:cs="Arial"/>
          <w:sz w:val="20"/>
          <w:szCs w:val="20"/>
        </w:rPr>
        <w:t xml:space="preserve"> </w:t>
      </w:r>
      <w:r w:rsidR="005D04A2" w:rsidRPr="00B14D0E">
        <w:rPr>
          <w:rFonts w:ascii="Arial" w:hAnsi="Arial" w:cs="Arial"/>
          <w:sz w:val="20"/>
          <w:szCs w:val="20"/>
        </w:rPr>
        <w:t xml:space="preserve">map </w:t>
      </w:r>
      <w:r w:rsidR="00EC235D" w:rsidRPr="00B14D0E">
        <w:rPr>
          <w:rFonts w:ascii="Arial" w:hAnsi="Arial" w:cs="Arial"/>
          <w:sz w:val="20"/>
          <w:szCs w:val="20"/>
        </w:rPr>
        <w:t>spatial patterns</w:t>
      </w:r>
      <w:r w:rsidR="005D04A2" w:rsidRPr="00B14D0E">
        <w:rPr>
          <w:rFonts w:ascii="Arial" w:hAnsi="Arial" w:cs="Arial"/>
          <w:sz w:val="20"/>
          <w:szCs w:val="20"/>
        </w:rPr>
        <w:t xml:space="preserve"> </w:t>
      </w:r>
      <w:r w:rsidR="005A70DA" w:rsidRPr="00B14D0E">
        <w:rPr>
          <w:rFonts w:ascii="Arial" w:hAnsi="Arial" w:cs="Arial"/>
          <w:sz w:val="20"/>
          <w:szCs w:val="20"/>
        </w:rPr>
        <w:t xml:space="preserve">of </w:t>
      </w:r>
      <w:r w:rsidRPr="00B14D0E">
        <w:rPr>
          <w:rFonts w:ascii="Arial" w:hAnsi="Arial" w:cs="Arial"/>
          <w:sz w:val="20"/>
          <w:szCs w:val="20"/>
        </w:rPr>
        <w:t>bias</w:t>
      </w:r>
      <w:r w:rsidR="00E870CC" w:rsidRPr="00B14D0E">
        <w:rPr>
          <w:rFonts w:ascii="Arial" w:hAnsi="Arial" w:cs="Arial"/>
          <w:sz w:val="20"/>
          <w:szCs w:val="20"/>
        </w:rPr>
        <w:t xml:space="preserve">, and </w:t>
      </w:r>
      <w:r w:rsidRPr="00B14D0E">
        <w:rPr>
          <w:rFonts w:ascii="Arial" w:hAnsi="Arial" w:cs="Arial"/>
          <w:sz w:val="20"/>
          <w:szCs w:val="20"/>
        </w:rPr>
        <w:t xml:space="preserve">link bias with </w:t>
      </w:r>
      <w:r w:rsidR="00CD4CCA" w:rsidRPr="00B14D0E">
        <w:rPr>
          <w:rFonts w:ascii="Arial" w:hAnsi="Arial" w:cs="Arial"/>
          <w:sz w:val="20"/>
          <w:szCs w:val="20"/>
        </w:rPr>
        <w:t xml:space="preserve">health outcomes or </w:t>
      </w:r>
      <w:r w:rsidRPr="00B14D0E">
        <w:rPr>
          <w:rFonts w:ascii="Arial" w:hAnsi="Arial" w:cs="Arial"/>
          <w:sz w:val="20"/>
          <w:szCs w:val="20"/>
        </w:rPr>
        <w:t xml:space="preserve">other </w:t>
      </w:r>
      <w:r w:rsidR="00BB2A1F" w:rsidRPr="00B14D0E">
        <w:rPr>
          <w:rFonts w:ascii="Arial" w:hAnsi="Arial" w:cs="Arial"/>
          <w:sz w:val="20"/>
          <w:szCs w:val="20"/>
        </w:rPr>
        <w:t xml:space="preserve">socioeconomic </w:t>
      </w:r>
      <w:r w:rsidRPr="00B14D0E">
        <w:rPr>
          <w:rFonts w:ascii="Arial" w:hAnsi="Arial" w:cs="Arial"/>
          <w:sz w:val="20"/>
          <w:szCs w:val="20"/>
        </w:rPr>
        <w:t>metrics</w:t>
      </w:r>
      <w:r w:rsidR="00BB2A1F" w:rsidRPr="00B14D0E">
        <w:rPr>
          <w:rFonts w:ascii="Arial" w:hAnsi="Arial" w:cs="Arial"/>
          <w:sz w:val="20"/>
          <w:szCs w:val="20"/>
        </w:rPr>
        <w:t>.</w:t>
      </w:r>
      <w:r w:rsidR="00965D4E">
        <w:rPr>
          <w:rFonts w:ascii="Arial" w:hAnsi="Arial" w:cs="Arial"/>
          <w:sz w:val="20"/>
          <w:szCs w:val="20"/>
        </w:rPr>
        <w:t xml:space="preserve"> </w:t>
      </w:r>
      <w:r w:rsidRPr="00B14D0E">
        <w:rPr>
          <w:rFonts w:ascii="Arial" w:hAnsi="Arial" w:cs="Arial"/>
          <w:sz w:val="20"/>
          <w:szCs w:val="20"/>
        </w:rPr>
        <w:t xml:space="preserve">We developed </w:t>
      </w:r>
      <w:r w:rsidR="00965D4E">
        <w:rPr>
          <w:rFonts w:ascii="Arial" w:hAnsi="Arial" w:cs="Arial"/>
          <w:sz w:val="20"/>
          <w:szCs w:val="20"/>
        </w:rPr>
        <w:t>these measures</w:t>
      </w:r>
      <w:r w:rsidRPr="00B14D0E">
        <w:rPr>
          <w:rFonts w:ascii="Arial" w:hAnsi="Arial" w:cs="Arial"/>
          <w:sz w:val="20"/>
          <w:szCs w:val="20"/>
        </w:rPr>
        <w:t xml:space="preserve"> using a combination of the disease mapping method adaptive spatial filtering (ASF) and logistic regression models predicting application denial</w:t>
      </w:r>
      <w:r w:rsidR="00965D4E">
        <w:rPr>
          <w:rFonts w:ascii="Arial" w:hAnsi="Arial" w:cs="Arial"/>
          <w:sz w:val="20"/>
          <w:szCs w:val="20"/>
        </w:rPr>
        <w:t>. Methods are described in detail below. The three bias metrics are:</w:t>
      </w:r>
    </w:p>
    <w:p w14:paraId="16EA61CF" w14:textId="77777777" w:rsidR="00965D4E" w:rsidRDefault="004E111C" w:rsidP="004E111C">
      <w:pPr>
        <w:pStyle w:val="ListParagraph"/>
        <w:numPr>
          <w:ilvl w:val="0"/>
          <w:numId w:val="2"/>
        </w:numPr>
        <w:rPr>
          <w:rFonts w:ascii="Arial" w:hAnsi="Arial" w:cs="Arial"/>
          <w:sz w:val="20"/>
          <w:szCs w:val="20"/>
        </w:rPr>
      </w:pPr>
      <w:r w:rsidRPr="00B14D0E">
        <w:rPr>
          <w:rFonts w:ascii="Arial" w:hAnsi="Arial" w:cs="Arial"/>
          <w:b/>
          <w:bCs/>
          <w:sz w:val="20"/>
          <w:szCs w:val="20"/>
        </w:rPr>
        <w:t>Location bias or redlining</w:t>
      </w:r>
      <w:r w:rsidRPr="00B14D0E">
        <w:rPr>
          <w:rFonts w:ascii="Arial" w:hAnsi="Arial" w:cs="Arial"/>
          <w:sz w:val="20"/>
          <w:szCs w:val="20"/>
        </w:rPr>
        <w:t>: the odds ratio of denial of a mortgage application for a property in a local area, compared to properties across the metropolitan statistical area (MSA)</w:t>
      </w:r>
    </w:p>
    <w:p w14:paraId="11C573D6" w14:textId="77777777" w:rsidR="00965D4E" w:rsidRDefault="004E111C" w:rsidP="004E111C">
      <w:pPr>
        <w:pStyle w:val="ListParagraph"/>
        <w:numPr>
          <w:ilvl w:val="0"/>
          <w:numId w:val="2"/>
        </w:numPr>
        <w:rPr>
          <w:rFonts w:ascii="Arial" w:hAnsi="Arial" w:cs="Arial"/>
          <w:sz w:val="20"/>
          <w:szCs w:val="20"/>
        </w:rPr>
      </w:pPr>
      <w:r w:rsidRPr="00B14D0E">
        <w:rPr>
          <w:rFonts w:ascii="Arial" w:hAnsi="Arial" w:cs="Arial"/>
          <w:b/>
          <w:bCs/>
          <w:sz w:val="20"/>
          <w:szCs w:val="20"/>
        </w:rPr>
        <w:t>Racial bias</w:t>
      </w:r>
      <w:r w:rsidRPr="00B14D0E">
        <w:rPr>
          <w:rFonts w:ascii="Arial" w:hAnsi="Arial" w:cs="Arial"/>
          <w:sz w:val="20"/>
          <w:szCs w:val="20"/>
        </w:rPr>
        <w:t>: the odds ratio of denial of a mortgage application for a Black/African American applicant, compared to a non-Hispanic white applicant, for a property in the local area.</w:t>
      </w:r>
    </w:p>
    <w:p w14:paraId="6BC68066" w14:textId="7E07F16A" w:rsidR="004E111C" w:rsidRPr="00B14D0E" w:rsidRDefault="004E111C" w:rsidP="00B14D0E">
      <w:pPr>
        <w:pStyle w:val="ListParagraph"/>
        <w:numPr>
          <w:ilvl w:val="0"/>
          <w:numId w:val="2"/>
        </w:numPr>
        <w:rPr>
          <w:rFonts w:ascii="Arial" w:hAnsi="Arial" w:cs="Arial"/>
          <w:sz w:val="20"/>
          <w:szCs w:val="20"/>
        </w:rPr>
      </w:pPr>
      <w:r w:rsidRPr="00B14D0E">
        <w:rPr>
          <w:rFonts w:ascii="Arial" w:hAnsi="Arial" w:cs="Arial"/>
          <w:b/>
          <w:bCs/>
          <w:sz w:val="20"/>
          <w:szCs w:val="20"/>
        </w:rPr>
        <w:t>Ethnic bias</w:t>
      </w:r>
      <w:r w:rsidRPr="00B14D0E">
        <w:rPr>
          <w:rFonts w:ascii="Arial" w:hAnsi="Arial" w:cs="Arial"/>
          <w:sz w:val="20"/>
          <w:szCs w:val="20"/>
        </w:rPr>
        <w:t>: the odds ratio of denial of a mortgage application for a Hispanic applicant, compared to a non-Hispanic white applicant, for a property in the local area.</w:t>
      </w:r>
    </w:p>
    <w:p w14:paraId="1EF39071" w14:textId="41D0BA94" w:rsidR="0002068D" w:rsidRPr="00B14D0E" w:rsidRDefault="00965D4E" w:rsidP="00C85830">
      <w:pPr>
        <w:spacing w:line="240" w:lineRule="auto"/>
        <w:rPr>
          <w:rStyle w:val="Emphasis"/>
          <w:rFonts w:ascii="Arial" w:hAnsi="Arial" w:cs="Arial"/>
          <w:b/>
          <w:bCs/>
          <w:shd w:val="clear" w:color="auto" w:fill="FFFFFF"/>
        </w:rPr>
      </w:pPr>
      <w:r w:rsidRPr="00B14D0E">
        <w:rPr>
          <w:rStyle w:val="Emphasis"/>
          <w:rFonts w:ascii="Arial" w:hAnsi="Arial" w:cs="Arial"/>
          <w:b/>
          <w:bCs/>
          <w:color w:val="000000"/>
          <w:shd w:val="clear" w:color="auto" w:fill="FFFFFF"/>
        </w:rPr>
        <w:t xml:space="preserve">How are metrics </w:t>
      </w:r>
      <w:r w:rsidR="00B14D0E">
        <w:rPr>
          <w:rStyle w:val="Emphasis"/>
          <w:rFonts w:ascii="Arial" w:hAnsi="Arial" w:cs="Arial"/>
          <w:b/>
          <w:bCs/>
          <w:color w:val="000000"/>
          <w:shd w:val="clear" w:color="auto" w:fill="FFFFFF"/>
        </w:rPr>
        <w:t xml:space="preserve">(for 2010-2017) </w:t>
      </w:r>
      <w:r w:rsidRPr="00B14D0E">
        <w:rPr>
          <w:rStyle w:val="Emphasis"/>
          <w:rFonts w:ascii="Arial" w:hAnsi="Arial" w:cs="Arial"/>
          <w:b/>
          <w:bCs/>
          <w:color w:val="000000"/>
          <w:shd w:val="clear" w:color="auto" w:fill="FFFFFF"/>
        </w:rPr>
        <w:t xml:space="preserve">calculated? </w:t>
      </w:r>
    </w:p>
    <w:p w14:paraId="76AB5F16" w14:textId="0BE61D45" w:rsidR="00A43960" w:rsidRPr="00B14D0E" w:rsidRDefault="00F05CE8" w:rsidP="00B14D0E">
      <w:pPr>
        <w:spacing w:after="80" w:line="240" w:lineRule="auto"/>
        <w:rPr>
          <w:rFonts w:ascii="Arial" w:hAnsi="Arial" w:cs="Arial"/>
          <w:sz w:val="20"/>
          <w:szCs w:val="20"/>
        </w:rPr>
      </w:pPr>
      <w:r w:rsidRPr="00B14D0E">
        <w:rPr>
          <w:rStyle w:val="Emphasis"/>
          <w:rFonts w:ascii="Arial" w:hAnsi="Arial" w:cs="Arial"/>
          <w:color w:val="000000"/>
          <w:sz w:val="20"/>
          <w:szCs w:val="20"/>
          <w:u w:val="single"/>
          <w:shd w:val="clear" w:color="auto" w:fill="FFFFFF"/>
        </w:rPr>
        <w:t>Data source and v</w:t>
      </w:r>
      <w:r w:rsidR="0002068D" w:rsidRPr="00B14D0E">
        <w:rPr>
          <w:rStyle w:val="Emphasis"/>
          <w:rFonts w:ascii="Arial" w:hAnsi="Arial" w:cs="Arial"/>
          <w:color w:val="000000"/>
          <w:sz w:val="20"/>
          <w:szCs w:val="20"/>
          <w:u w:val="single"/>
          <w:shd w:val="clear" w:color="auto" w:fill="FFFFFF"/>
        </w:rPr>
        <w:t>ariables</w:t>
      </w:r>
      <w:r w:rsidR="00965D4E">
        <w:rPr>
          <w:rFonts w:ascii="Arial" w:hAnsi="Arial" w:cs="Arial"/>
          <w:sz w:val="20"/>
          <w:szCs w:val="20"/>
        </w:rPr>
        <w:t xml:space="preserve">: </w:t>
      </w:r>
      <w:r w:rsidR="003E1307" w:rsidRPr="00B14D0E">
        <w:rPr>
          <w:rFonts w:ascii="Arial" w:hAnsi="Arial" w:cs="Arial"/>
          <w:sz w:val="20"/>
          <w:szCs w:val="20"/>
        </w:rPr>
        <w:t>The data source is t</w:t>
      </w:r>
      <w:r w:rsidR="00A43960" w:rsidRPr="00B14D0E">
        <w:rPr>
          <w:rFonts w:ascii="Arial" w:hAnsi="Arial" w:cs="Arial"/>
          <w:sz w:val="20"/>
          <w:szCs w:val="20"/>
        </w:rPr>
        <w:t>he Home Mortgage Disclosure Act (HMDA) database</w:t>
      </w:r>
      <w:r w:rsidR="00BD378A" w:rsidRPr="00B14D0E">
        <w:rPr>
          <w:rFonts w:ascii="Arial" w:hAnsi="Arial" w:cs="Arial"/>
          <w:sz w:val="20"/>
          <w:szCs w:val="20"/>
        </w:rPr>
        <w:t xml:space="preserve">, </w:t>
      </w:r>
      <w:r w:rsidR="00A12A35" w:rsidRPr="00B14D0E">
        <w:rPr>
          <w:rFonts w:ascii="Arial" w:hAnsi="Arial" w:cs="Arial"/>
          <w:sz w:val="20"/>
          <w:szCs w:val="20"/>
        </w:rPr>
        <w:t>which contains</w:t>
      </w:r>
      <w:r w:rsidR="00BD378A" w:rsidRPr="00B14D0E">
        <w:rPr>
          <w:rFonts w:ascii="Arial" w:hAnsi="Arial" w:cs="Arial"/>
          <w:sz w:val="20"/>
          <w:szCs w:val="20"/>
        </w:rPr>
        <w:t xml:space="preserve"> mandatorily reported data on mortgage lending practices.</w:t>
      </w:r>
      <w:r w:rsidR="00484E67" w:rsidRPr="00B14D0E">
        <w:rPr>
          <w:rFonts w:ascii="Arial" w:hAnsi="Arial" w:cs="Arial"/>
          <w:sz w:val="20"/>
          <w:szCs w:val="20"/>
          <w:vertAlign w:val="superscript"/>
        </w:rPr>
        <w:t>3</w:t>
      </w:r>
      <w:r w:rsidR="00A17BD1" w:rsidRPr="00B14D0E">
        <w:rPr>
          <w:rFonts w:ascii="Arial" w:hAnsi="Arial" w:cs="Arial"/>
          <w:sz w:val="20"/>
          <w:szCs w:val="20"/>
        </w:rPr>
        <w:t xml:space="preserve"> </w:t>
      </w:r>
      <w:r w:rsidR="00965D4E">
        <w:rPr>
          <w:rFonts w:ascii="Arial" w:hAnsi="Arial" w:cs="Arial"/>
          <w:sz w:val="20"/>
          <w:szCs w:val="20"/>
        </w:rPr>
        <w:t>HMDA data includes t</w:t>
      </w:r>
      <w:r w:rsidR="00C012AC" w:rsidRPr="00B14D0E">
        <w:rPr>
          <w:rFonts w:ascii="Arial" w:hAnsi="Arial" w:cs="Arial"/>
          <w:sz w:val="20"/>
          <w:szCs w:val="20"/>
        </w:rPr>
        <w:t>he approval/denial status of an application</w:t>
      </w:r>
      <w:r w:rsidR="00965D4E">
        <w:rPr>
          <w:rFonts w:ascii="Arial" w:hAnsi="Arial" w:cs="Arial"/>
          <w:sz w:val="20"/>
          <w:szCs w:val="20"/>
        </w:rPr>
        <w:t>;</w:t>
      </w:r>
      <w:r w:rsidR="00C012AC" w:rsidRPr="00B14D0E">
        <w:rPr>
          <w:rFonts w:ascii="Arial" w:hAnsi="Arial" w:cs="Arial"/>
          <w:sz w:val="20"/>
          <w:szCs w:val="20"/>
        </w:rPr>
        <w:t xml:space="preserve"> race, ethnicity, and sex of the primary applicant</w:t>
      </w:r>
      <w:r w:rsidR="00965D4E">
        <w:rPr>
          <w:rFonts w:ascii="Arial" w:hAnsi="Arial" w:cs="Arial"/>
          <w:sz w:val="20"/>
          <w:szCs w:val="20"/>
        </w:rPr>
        <w:t>;</w:t>
      </w:r>
      <w:r w:rsidR="00C012AC" w:rsidRPr="00B14D0E">
        <w:rPr>
          <w:rFonts w:ascii="Arial" w:hAnsi="Arial" w:cs="Arial"/>
          <w:sz w:val="20"/>
          <w:szCs w:val="20"/>
        </w:rPr>
        <w:t xml:space="preserve"> loan amount</w:t>
      </w:r>
      <w:r w:rsidR="00965D4E">
        <w:rPr>
          <w:rFonts w:ascii="Arial" w:hAnsi="Arial" w:cs="Arial"/>
          <w:sz w:val="20"/>
          <w:szCs w:val="20"/>
        </w:rPr>
        <w:t>;</w:t>
      </w:r>
      <w:r w:rsidR="00C012AC" w:rsidRPr="00B14D0E">
        <w:rPr>
          <w:rFonts w:ascii="Arial" w:hAnsi="Arial" w:cs="Arial"/>
          <w:sz w:val="20"/>
          <w:szCs w:val="20"/>
        </w:rPr>
        <w:t xml:space="preserve"> and income of the applicant(s)</w:t>
      </w:r>
      <w:r w:rsidR="00965D4E">
        <w:rPr>
          <w:rFonts w:ascii="Arial" w:hAnsi="Arial" w:cs="Arial"/>
          <w:sz w:val="20"/>
          <w:szCs w:val="20"/>
        </w:rPr>
        <w:t xml:space="preserve">. These are the </w:t>
      </w:r>
      <w:r w:rsidR="00C012AC" w:rsidRPr="00B14D0E">
        <w:rPr>
          <w:rFonts w:ascii="Arial" w:hAnsi="Arial" w:cs="Arial"/>
          <w:sz w:val="20"/>
          <w:szCs w:val="20"/>
        </w:rPr>
        <w:t xml:space="preserve">key variables used for estimation of mortgage bias metrics. </w:t>
      </w:r>
      <w:r w:rsidR="002D23EE" w:rsidRPr="00B14D0E">
        <w:rPr>
          <w:rFonts w:ascii="Arial" w:hAnsi="Arial" w:cs="Arial"/>
          <w:sz w:val="20"/>
          <w:szCs w:val="20"/>
        </w:rPr>
        <w:t>Only conventional loans for new purchases of owner-occupied homes between 2010-2017 with no missing information on these variables are included. Information on the census tract of the property for which a mortgage was requested enables analysis at a relatively small geographical unit. We aggregated data over several years to provide additional spatial specificity in calculated estimates</w:t>
      </w:r>
      <w:r w:rsidR="0001781E" w:rsidRPr="00B14D0E">
        <w:rPr>
          <w:rFonts w:ascii="Arial" w:hAnsi="Arial" w:cs="Arial"/>
          <w:sz w:val="20"/>
          <w:szCs w:val="20"/>
        </w:rPr>
        <w:t xml:space="preserve">. </w:t>
      </w:r>
      <w:r w:rsidR="0072537D" w:rsidRPr="00B14D0E">
        <w:rPr>
          <w:rFonts w:ascii="Arial" w:hAnsi="Arial" w:cs="Arial"/>
          <w:sz w:val="20"/>
          <w:szCs w:val="20"/>
        </w:rPr>
        <w:t xml:space="preserve">Mortgage </w:t>
      </w:r>
      <w:r w:rsidR="00B14D0E">
        <w:rPr>
          <w:rFonts w:ascii="Arial" w:hAnsi="Arial" w:cs="Arial"/>
          <w:sz w:val="20"/>
          <w:szCs w:val="20"/>
        </w:rPr>
        <w:t xml:space="preserve">lending </w:t>
      </w:r>
      <w:r w:rsidR="0072537D" w:rsidRPr="00B14D0E">
        <w:rPr>
          <w:rFonts w:ascii="Arial" w:hAnsi="Arial" w:cs="Arial"/>
          <w:sz w:val="20"/>
          <w:szCs w:val="20"/>
        </w:rPr>
        <w:t xml:space="preserve">bias metrics are available for 389 </w:t>
      </w:r>
      <w:r w:rsidR="00FE0EB4" w:rsidRPr="00B14D0E">
        <w:rPr>
          <w:rFonts w:ascii="Arial" w:hAnsi="Arial" w:cs="Arial"/>
          <w:sz w:val="20"/>
          <w:szCs w:val="20"/>
        </w:rPr>
        <w:t>Metropolitan Statistical Areas</w:t>
      </w:r>
      <w:r w:rsidR="0072537D" w:rsidRPr="00B14D0E">
        <w:rPr>
          <w:rFonts w:ascii="Arial" w:hAnsi="Arial" w:cs="Arial"/>
          <w:sz w:val="20"/>
          <w:szCs w:val="20"/>
        </w:rPr>
        <w:t xml:space="preserve"> de</w:t>
      </w:r>
      <w:r w:rsidR="007550B0" w:rsidRPr="00B14D0E">
        <w:rPr>
          <w:rFonts w:ascii="Arial" w:hAnsi="Arial" w:cs="Arial"/>
          <w:sz w:val="20"/>
          <w:szCs w:val="20"/>
        </w:rPr>
        <w:t>lineated in</w:t>
      </w:r>
      <w:r w:rsidR="00FE0EB4" w:rsidRPr="00B14D0E">
        <w:rPr>
          <w:rFonts w:ascii="Arial" w:hAnsi="Arial" w:cs="Arial"/>
          <w:sz w:val="20"/>
          <w:szCs w:val="20"/>
        </w:rPr>
        <w:t xml:space="preserve"> 2017</w:t>
      </w:r>
      <w:r w:rsidR="00B14D0E">
        <w:rPr>
          <w:rFonts w:ascii="Arial" w:hAnsi="Arial" w:cs="Arial"/>
          <w:sz w:val="20"/>
          <w:szCs w:val="20"/>
        </w:rPr>
        <w:t>.</w:t>
      </w:r>
      <w:r w:rsidR="00FE0EB4" w:rsidRPr="00B14D0E">
        <w:rPr>
          <w:rFonts w:ascii="Arial" w:hAnsi="Arial" w:cs="Arial"/>
          <w:sz w:val="20"/>
          <w:szCs w:val="20"/>
        </w:rPr>
        <w:t xml:space="preserve">  </w:t>
      </w:r>
    </w:p>
    <w:p w14:paraId="4FDDBDFB" w14:textId="68D8D709" w:rsidR="00B14D0E" w:rsidRPr="00B14D0E" w:rsidRDefault="00B14D0E" w:rsidP="00B14D0E">
      <w:pPr>
        <w:spacing w:after="80" w:line="240" w:lineRule="auto"/>
        <w:rPr>
          <w:rStyle w:val="Emphasis"/>
          <w:rFonts w:ascii="Arial" w:hAnsi="Arial" w:cs="Arial"/>
          <w:i w:val="0"/>
          <w:iCs w:val="0"/>
          <w:color w:val="000000"/>
          <w:sz w:val="20"/>
          <w:szCs w:val="20"/>
          <w:shd w:val="clear" w:color="auto" w:fill="FFFFFF"/>
        </w:rPr>
      </w:pPr>
      <w:r>
        <w:rPr>
          <w:rStyle w:val="Emphasis"/>
          <w:rFonts w:ascii="Arial" w:hAnsi="Arial" w:cs="Arial"/>
          <w:color w:val="000000"/>
          <w:sz w:val="20"/>
          <w:szCs w:val="20"/>
          <w:u w:val="single"/>
          <w:shd w:val="clear" w:color="auto" w:fill="FFFFFF"/>
        </w:rPr>
        <w:t>Geographic units:</w:t>
      </w:r>
      <w:r>
        <w:rPr>
          <w:rStyle w:val="Emphasis"/>
          <w:rFonts w:ascii="Arial" w:hAnsi="Arial" w:cs="Arial"/>
          <w:i w:val="0"/>
          <w:iCs w:val="0"/>
          <w:color w:val="000000"/>
          <w:sz w:val="20"/>
          <w:szCs w:val="20"/>
          <w:shd w:val="clear" w:color="auto" w:fill="FFFFFF"/>
        </w:rPr>
        <w:t xml:space="preserve"> Metrics are calculated based on two geographic units – the census tract (CT), and the metropolitan statistical area (MSA). Census tracts are selected as this is the smallest geographic identifier available for HMDA data. It is also a well-regarded geographic unit as it is relatively small and was built by the US Census Bureau for the purpose of data collection and analysis. The MSA is another US Census Bureau unit; MSAs represent aggregations of US counties and approximate the commuting areas and housing markets of major US cities. Given the focus on housing in this work, </w:t>
      </w:r>
      <w:r>
        <w:rPr>
          <w:rStyle w:val="Emphasis"/>
          <w:rFonts w:ascii="Arial" w:hAnsi="Arial" w:cs="Arial"/>
          <w:i w:val="0"/>
          <w:iCs w:val="0"/>
          <w:color w:val="000000"/>
          <w:sz w:val="20"/>
          <w:szCs w:val="20"/>
          <w:shd w:val="clear" w:color="auto" w:fill="FFFFFF"/>
        </w:rPr>
        <w:lastRenderedPageBreak/>
        <w:t>we elected to use MSAs as both a reporting unit (for racial and ethnic bias) and a comparison unit for the calculation of location bias/redlining.</w:t>
      </w:r>
    </w:p>
    <w:p w14:paraId="6715A35F" w14:textId="29D347C7" w:rsidR="00F05CE8" w:rsidRPr="00B14D0E" w:rsidRDefault="00F05CE8" w:rsidP="00B14D0E">
      <w:pPr>
        <w:spacing w:after="80" w:line="240" w:lineRule="auto"/>
        <w:rPr>
          <w:rFonts w:ascii="Arial" w:hAnsi="Arial" w:cs="Arial"/>
          <w:sz w:val="20"/>
          <w:szCs w:val="20"/>
        </w:rPr>
      </w:pPr>
      <w:r w:rsidRPr="00901A16">
        <w:rPr>
          <w:rStyle w:val="Emphasis"/>
          <w:rFonts w:ascii="Arial" w:hAnsi="Arial" w:cs="Arial"/>
          <w:color w:val="000000"/>
          <w:sz w:val="20"/>
          <w:szCs w:val="20"/>
          <w:u w:val="single"/>
          <w:shd w:val="clear" w:color="auto" w:fill="FFFFFF"/>
        </w:rPr>
        <w:t>Estimatio</w:t>
      </w:r>
      <w:r w:rsidR="00613B00" w:rsidRPr="00901A16">
        <w:rPr>
          <w:rStyle w:val="Emphasis"/>
          <w:rFonts w:ascii="Arial" w:hAnsi="Arial" w:cs="Arial"/>
          <w:color w:val="000000"/>
          <w:sz w:val="20"/>
          <w:szCs w:val="20"/>
          <w:u w:val="single"/>
          <w:shd w:val="clear" w:color="auto" w:fill="FFFFFF"/>
        </w:rPr>
        <w:t>n process</w:t>
      </w:r>
      <w:r w:rsidR="00B14D0E" w:rsidRPr="00901A16">
        <w:rPr>
          <w:rFonts w:ascii="Arial" w:hAnsi="Arial" w:cs="Arial"/>
          <w:sz w:val="20"/>
          <w:szCs w:val="20"/>
        </w:rPr>
        <w:t>.</w:t>
      </w:r>
      <w:r w:rsidR="00B14D0E">
        <w:rPr>
          <w:rFonts w:ascii="Arial" w:hAnsi="Arial" w:cs="Arial"/>
          <w:sz w:val="20"/>
          <w:szCs w:val="20"/>
        </w:rPr>
        <w:t xml:space="preserve"> </w:t>
      </w:r>
      <w:r w:rsidR="00444E33" w:rsidRPr="00B14D0E">
        <w:rPr>
          <w:rFonts w:ascii="Arial" w:hAnsi="Arial" w:cs="Arial"/>
          <w:sz w:val="20"/>
          <w:szCs w:val="20"/>
        </w:rPr>
        <w:t xml:space="preserve">Mortgage </w:t>
      </w:r>
      <w:r w:rsidR="00901A16">
        <w:rPr>
          <w:rFonts w:ascii="Arial" w:hAnsi="Arial" w:cs="Arial"/>
          <w:sz w:val="20"/>
          <w:szCs w:val="20"/>
        </w:rPr>
        <w:t xml:space="preserve">lending </w:t>
      </w:r>
      <w:r w:rsidR="00444E33" w:rsidRPr="00B14D0E">
        <w:rPr>
          <w:rFonts w:ascii="Arial" w:hAnsi="Arial" w:cs="Arial"/>
          <w:sz w:val="20"/>
          <w:szCs w:val="20"/>
        </w:rPr>
        <w:t>bias metrics are estimated using logistic regression modeling in an adaptive spatial filtering (ASF) framework</w:t>
      </w:r>
      <w:r w:rsidR="00901A16">
        <w:rPr>
          <w:rFonts w:ascii="Arial" w:hAnsi="Arial" w:cs="Arial"/>
          <w:sz w:val="20"/>
          <w:szCs w:val="20"/>
        </w:rPr>
        <w:t xml:space="preserve">, as described in our 2017 paper in </w:t>
      </w:r>
      <w:r w:rsidR="00901A16" w:rsidRPr="00901A16">
        <w:rPr>
          <w:rFonts w:ascii="Arial" w:hAnsi="Arial" w:cs="Arial"/>
          <w:i/>
          <w:iCs/>
          <w:sz w:val="20"/>
          <w:szCs w:val="20"/>
        </w:rPr>
        <w:t>Health &amp; Place</w:t>
      </w:r>
      <w:r w:rsidR="00444E33" w:rsidRPr="00B14D0E">
        <w:rPr>
          <w:rFonts w:ascii="Arial" w:hAnsi="Arial" w:cs="Arial"/>
          <w:sz w:val="20"/>
          <w:szCs w:val="20"/>
        </w:rPr>
        <w:t>.</w:t>
      </w:r>
      <w:r w:rsidR="00180C77" w:rsidRPr="00B14D0E">
        <w:rPr>
          <w:rFonts w:ascii="Arial" w:hAnsi="Arial" w:cs="Arial"/>
          <w:sz w:val="20"/>
          <w:szCs w:val="20"/>
          <w:vertAlign w:val="superscript"/>
        </w:rPr>
        <w:t>4</w:t>
      </w:r>
      <w:r w:rsidR="00444E33" w:rsidRPr="00B14D0E">
        <w:rPr>
          <w:rFonts w:ascii="Arial" w:hAnsi="Arial" w:cs="Arial"/>
          <w:sz w:val="20"/>
          <w:szCs w:val="20"/>
        </w:rPr>
        <w:t xml:space="preserve"> ASF is a process </w:t>
      </w:r>
      <w:r w:rsidR="00A12A35" w:rsidRPr="00B14D0E">
        <w:rPr>
          <w:rFonts w:ascii="Arial" w:hAnsi="Arial" w:cs="Arial"/>
          <w:sz w:val="20"/>
          <w:szCs w:val="20"/>
        </w:rPr>
        <w:t>that uses</w:t>
      </w:r>
      <w:r w:rsidR="00444E33" w:rsidRPr="00B14D0E">
        <w:rPr>
          <w:rFonts w:ascii="Arial" w:hAnsi="Arial" w:cs="Arial"/>
          <w:sz w:val="20"/>
          <w:szCs w:val="20"/>
        </w:rPr>
        <w:t xml:space="preserve"> a series of spatial filters, centered at each point of a grid placed over the study area, to pull in data from the surrounding geographic area to ensure a stable statistic calculated for the grid point</w:t>
      </w:r>
      <w:r w:rsidR="00A13CE8">
        <w:rPr>
          <w:rFonts w:ascii="Arial" w:hAnsi="Arial" w:cs="Arial"/>
          <w:sz w:val="20"/>
          <w:szCs w:val="20"/>
        </w:rPr>
        <w:t>.</w:t>
      </w:r>
      <w:r w:rsidR="009902C8" w:rsidRPr="009902C8">
        <w:rPr>
          <w:rFonts w:ascii="Arial" w:hAnsi="Arial" w:cs="Arial"/>
          <w:sz w:val="20"/>
          <w:szCs w:val="20"/>
          <w:vertAlign w:val="superscript"/>
        </w:rPr>
        <w:t>5</w:t>
      </w:r>
      <w:r w:rsidR="00444E33" w:rsidRPr="00B14D0E">
        <w:rPr>
          <w:rFonts w:ascii="Arial" w:hAnsi="Arial" w:cs="Arial"/>
          <w:sz w:val="20"/>
          <w:szCs w:val="20"/>
        </w:rPr>
        <w:t xml:space="preserve"> The radius of the filter is increased until the filter contains enough observations from geographic units (e.g. census tracts) surrounding the grid point to meet a specified threshold. Values of the statistic at all grid points are interpolated into a continuous surface.</w:t>
      </w:r>
      <w:r w:rsidR="00BB1652" w:rsidRPr="00B14D0E">
        <w:rPr>
          <w:rFonts w:ascii="Arial" w:hAnsi="Arial" w:cs="Arial"/>
          <w:sz w:val="20"/>
          <w:szCs w:val="20"/>
        </w:rPr>
        <w:t xml:space="preserve"> </w:t>
      </w:r>
      <w:r w:rsidR="00901A16">
        <w:rPr>
          <w:rFonts w:ascii="Arial" w:hAnsi="Arial" w:cs="Arial"/>
          <w:sz w:val="20"/>
          <w:szCs w:val="20"/>
        </w:rPr>
        <w:t xml:space="preserve">The grid utilized in these calculations consisted of all census block group centroid locations within a study area. </w:t>
      </w:r>
      <w:r w:rsidR="00901A16" w:rsidRPr="00B14D0E">
        <w:rPr>
          <w:rFonts w:ascii="Arial" w:hAnsi="Arial" w:cs="Arial"/>
          <w:sz w:val="20"/>
          <w:szCs w:val="20"/>
        </w:rPr>
        <w:t>A key step for implementing ASF is to set the “threshold” that will guide filter size; in other words, what is the minimum number of individuals needed in order to make a valid estimate?</w:t>
      </w:r>
      <w:r w:rsidR="00901A16">
        <w:rPr>
          <w:rFonts w:ascii="Arial" w:hAnsi="Arial" w:cs="Arial"/>
          <w:sz w:val="20"/>
          <w:szCs w:val="20"/>
        </w:rPr>
        <w:t xml:space="preserve"> </w:t>
      </w:r>
      <w:r w:rsidR="00915348">
        <w:rPr>
          <w:rFonts w:ascii="Arial" w:hAnsi="Arial" w:cs="Arial"/>
          <w:sz w:val="20"/>
          <w:szCs w:val="20"/>
        </w:rPr>
        <w:t>The threshold for each metric is described below.</w:t>
      </w:r>
    </w:p>
    <w:p w14:paraId="4EEC6D7C" w14:textId="525907FA" w:rsidR="00537FCC" w:rsidRPr="00482D43" w:rsidRDefault="00482D43" w:rsidP="00156A02">
      <w:pPr>
        <w:rPr>
          <w:rFonts w:ascii="Arial" w:hAnsi="Arial" w:cs="Arial"/>
          <w:sz w:val="20"/>
          <w:szCs w:val="20"/>
        </w:rPr>
      </w:pPr>
      <w:r>
        <w:rPr>
          <w:rFonts w:ascii="Arial" w:hAnsi="Arial" w:cs="Arial"/>
          <w:i/>
          <w:iCs/>
          <w:sz w:val="20"/>
          <w:szCs w:val="20"/>
        </w:rPr>
        <w:t>To estimate t</w:t>
      </w:r>
      <w:r w:rsidR="00A12A35" w:rsidRPr="00901A16">
        <w:rPr>
          <w:rFonts w:ascii="Arial" w:hAnsi="Arial" w:cs="Arial"/>
          <w:i/>
          <w:iCs/>
          <w:sz w:val="20"/>
          <w:szCs w:val="20"/>
        </w:rPr>
        <w:t xml:space="preserve">he </w:t>
      </w:r>
      <w:r w:rsidR="004F0C3A" w:rsidRPr="00901A16">
        <w:rPr>
          <w:rFonts w:ascii="Arial" w:hAnsi="Arial" w:cs="Arial"/>
          <w:i/>
          <w:iCs/>
          <w:sz w:val="20"/>
          <w:szCs w:val="20"/>
          <w:u w:val="single"/>
        </w:rPr>
        <w:t>racial bias measure</w:t>
      </w:r>
      <w:r w:rsidR="00156A02" w:rsidRPr="00B14D0E">
        <w:rPr>
          <w:rFonts w:ascii="Arial" w:hAnsi="Arial" w:cs="Arial"/>
          <w:sz w:val="20"/>
          <w:szCs w:val="20"/>
        </w:rPr>
        <w:t>, only data within a single spatial filter is used to estimate a logistic regression model for a grid point</w:t>
      </w:r>
      <w:r w:rsidR="00901A16">
        <w:rPr>
          <w:rFonts w:ascii="Arial" w:hAnsi="Arial" w:cs="Arial"/>
          <w:sz w:val="20"/>
          <w:szCs w:val="20"/>
        </w:rPr>
        <w:t>. The logistic regression model predicts approval vs. denial of a mortgage application and includes the following variables as covariates:</w:t>
      </w:r>
      <w:r w:rsidR="00156A02" w:rsidRPr="00B14D0E">
        <w:rPr>
          <w:rFonts w:ascii="Arial" w:hAnsi="Arial" w:cs="Arial"/>
          <w:sz w:val="20"/>
          <w:szCs w:val="20"/>
        </w:rPr>
        <w:t xml:space="preserve"> </w:t>
      </w:r>
      <w:r w:rsidR="00901A16">
        <w:rPr>
          <w:rFonts w:ascii="Arial" w:hAnsi="Arial" w:cs="Arial"/>
          <w:sz w:val="20"/>
          <w:szCs w:val="20"/>
        </w:rPr>
        <w:t xml:space="preserve">race and ethnicity of the primary applicant </w:t>
      </w:r>
      <w:r w:rsidR="00156A02" w:rsidRPr="00B14D0E">
        <w:rPr>
          <w:rFonts w:ascii="Arial" w:hAnsi="Arial" w:cs="Arial"/>
          <w:sz w:val="20"/>
          <w:szCs w:val="20"/>
        </w:rPr>
        <w:t>(Black</w:t>
      </w:r>
      <w:r w:rsidR="005D6C0D" w:rsidRPr="00B14D0E">
        <w:rPr>
          <w:rFonts w:ascii="Arial" w:hAnsi="Arial" w:cs="Arial"/>
          <w:sz w:val="20"/>
          <w:szCs w:val="20"/>
        </w:rPr>
        <w:t xml:space="preserve"> </w:t>
      </w:r>
      <w:r w:rsidR="00156A02" w:rsidRPr="00B14D0E">
        <w:rPr>
          <w:rFonts w:ascii="Arial" w:hAnsi="Arial" w:cs="Arial"/>
          <w:sz w:val="20"/>
          <w:szCs w:val="20"/>
        </w:rPr>
        <w:t xml:space="preserve">and </w:t>
      </w:r>
      <w:r w:rsidR="00901A16">
        <w:rPr>
          <w:rFonts w:ascii="Arial" w:hAnsi="Arial" w:cs="Arial"/>
          <w:sz w:val="20"/>
          <w:szCs w:val="20"/>
        </w:rPr>
        <w:t>n</w:t>
      </w:r>
      <w:r w:rsidR="00156A02" w:rsidRPr="00B14D0E">
        <w:rPr>
          <w:rFonts w:ascii="Arial" w:hAnsi="Arial" w:cs="Arial"/>
          <w:sz w:val="20"/>
          <w:szCs w:val="20"/>
        </w:rPr>
        <w:t xml:space="preserve">on-Hispanic </w:t>
      </w:r>
      <w:r w:rsidR="00901A16">
        <w:rPr>
          <w:rFonts w:ascii="Arial" w:hAnsi="Arial" w:cs="Arial"/>
          <w:sz w:val="20"/>
          <w:szCs w:val="20"/>
        </w:rPr>
        <w:t>w</w:t>
      </w:r>
      <w:r w:rsidR="00156A02" w:rsidRPr="00B14D0E">
        <w:rPr>
          <w:rFonts w:ascii="Arial" w:hAnsi="Arial" w:cs="Arial"/>
          <w:sz w:val="20"/>
          <w:szCs w:val="20"/>
        </w:rPr>
        <w:t>hite</w:t>
      </w:r>
      <w:r w:rsidR="00111D8B" w:rsidRPr="00B14D0E">
        <w:rPr>
          <w:rFonts w:ascii="Arial" w:hAnsi="Arial" w:cs="Arial"/>
          <w:sz w:val="20"/>
          <w:szCs w:val="20"/>
        </w:rPr>
        <w:t xml:space="preserve"> applicants only</w:t>
      </w:r>
      <w:r w:rsidR="00156A02" w:rsidRPr="00B14D0E">
        <w:rPr>
          <w:rFonts w:ascii="Arial" w:hAnsi="Arial" w:cs="Arial"/>
          <w:sz w:val="20"/>
          <w:szCs w:val="20"/>
        </w:rPr>
        <w:t>)</w:t>
      </w:r>
      <w:r w:rsidR="00111D8B" w:rsidRPr="00B14D0E">
        <w:rPr>
          <w:rFonts w:ascii="Arial" w:hAnsi="Arial" w:cs="Arial"/>
          <w:sz w:val="20"/>
          <w:szCs w:val="20"/>
        </w:rPr>
        <w:t>,</w:t>
      </w:r>
      <w:r w:rsidR="00BA24A6" w:rsidRPr="00B14D0E">
        <w:rPr>
          <w:rFonts w:ascii="Arial" w:hAnsi="Arial" w:cs="Arial"/>
          <w:sz w:val="20"/>
          <w:szCs w:val="20"/>
        </w:rPr>
        <w:t xml:space="preserve"> sex</w:t>
      </w:r>
      <w:r w:rsidR="00901A16">
        <w:rPr>
          <w:rFonts w:ascii="Arial" w:hAnsi="Arial" w:cs="Arial"/>
          <w:sz w:val="20"/>
          <w:szCs w:val="20"/>
        </w:rPr>
        <w:t xml:space="preserve"> of the primary applicant</w:t>
      </w:r>
      <w:r w:rsidR="00156A02" w:rsidRPr="00B14D0E">
        <w:rPr>
          <w:rFonts w:ascii="Arial" w:hAnsi="Arial" w:cs="Arial"/>
          <w:sz w:val="20"/>
          <w:szCs w:val="20"/>
        </w:rPr>
        <w:t>, and the loan</w:t>
      </w:r>
      <w:r w:rsidR="00901A16">
        <w:rPr>
          <w:rFonts w:ascii="Arial" w:hAnsi="Arial" w:cs="Arial"/>
          <w:sz w:val="20"/>
          <w:szCs w:val="20"/>
        </w:rPr>
        <w:t xml:space="preserve"> amount</w:t>
      </w:r>
      <w:r w:rsidR="00156A02" w:rsidRPr="00B14D0E">
        <w:rPr>
          <w:rFonts w:ascii="Arial" w:hAnsi="Arial" w:cs="Arial"/>
          <w:sz w:val="20"/>
          <w:szCs w:val="20"/>
        </w:rPr>
        <w:t xml:space="preserve"> to income ratio. </w:t>
      </w:r>
      <w:r w:rsidR="00AE30D8" w:rsidRPr="00B14D0E">
        <w:rPr>
          <w:rFonts w:ascii="Arial" w:hAnsi="Arial" w:cs="Arial"/>
          <w:sz w:val="20"/>
          <w:szCs w:val="20"/>
        </w:rPr>
        <w:t>The</w:t>
      </w:r>
      <w:r w:rsidR="00156A02" w:rsidRPr="00B14D0E">
        <w:rPr>
          <w:rFonts w:ascii="Arial" w:hAnsi="Arial" w:cs="Arial"/>
          <w:sz w:val="20"/>
          <w:szCs w:val="20"/>
        </w:rPr>
        <w:t xml:space="preserve"> racial bias measure</w:t>
      </w:r>
      <w:r w:rsidR="00AE30D8" w:rsidRPr="00B14D0E">
        <w:rPr>
          <w:rFonts w:ascii="Arial" w:hAnsi="Arial" w:cs="Arial"/>
          <w:sz w:val="20"/>
          <w:szCs w:val="20"/>
        </w:rPr>
        <w:t xml:space="preserve"> is essentially the </w:t>
      </w:r>
      <w:r w:rsidR="00A063CA" w:rsidRPr="00B14D0E">
        <w:rPr>
          <w:rFonts w:ascii="Arial" w:hAnsi="Arial" w:cs="Arial"/>
          <w:sz w:val="20"/>
          <w:szCs w:val="20"/>
        </w:rPr>
        <w:t xml:space="preserve">exponentiated </w:t>
      </w:r>
      <w:r w:rsidR="00AE30D8" w:rsidRPr="00B14D0E">
        <w:rPr>
          <w:rFonts w:ascii="Arial" w:hAnsi="Arial" w:cs="Arial"/>
          <w:sz w:val="20"/>
          <w:szCs w:val="20"/>
        </w:rPr>
        <w:t xml:space="preserve">coefficient of </w:t>
      </w:r>
      <w:r w:rsidR="00156A02" w:rsidRPr="00B14D0E">
        <w:rPr>
          <w:rFonts w:ascii="Arial" w:hAnsi="Arial" w:cs="Arial"/>
          <w:sz w:val="20"/>
          <w:szCs w:val="20"/>
        </w:rPr>
        <w:t>the race</w:t>
      </w:r>
      <w:r w:rsidR="005A44C6" w:rsidRPr="00B14D0E">
        <w:rPr>
          <w:rFonts w:ascii="Arial" w:hAnsi="Arial" w:cs="Arial"/>
          <w:sz w:val="20"/>
          <w:szCs w:val="20"/>
        </w:rPr>
        <w:t>/ethnicity</w:t>
      </w:r>
      <w:r w:rsidR="00156A02" w:rsidRPr="00B14D0E">
        <w:rPr>
          <w:rFonts w:ascii="Arial" w:hAnsi="Arial" w:cs="Arial"/>
          <w:sz w:val="20"/>
          <w:szCs w:val="20"/>
        </w:rPr>
        <w:t xml:space="preserve"> variable</w:t>
      </w:r>
      <w:r w:rsidR="00A063CA" w:rsidRPr="00B14D0E">
        <w:rPr>
          <w:rFonts w:ascii="Arial" w:hAnsi="Arial" w:cs="Arial"/>
          <w:sz w:val="20"/>
          <w:szCs w:val="20"/>
        </w:rPr>
        <w:t>, which</w:t>
      </w:r>
      <w:r w:rsidR="00156A02" w:rsidRPr="00B14D0E">
        <w:rPr>
          <w:rFonts w:ascii="Arial" w:hAnsi="Arial" w:cs="Arial"/>
          <w:sz w:val="20"/>
          <w:szCs w:val="20"/>
        </w:rPr>
        <w:t xml:space="preserve"> </w:t>
      </w:r>
      <w:r w:rsidR="00111D8B" w:rsidRPr="00B14D0E">
        <w:rPr>
          <w:rFonts w:ascii="Arial" w:hAnsi="Arial" w:cs="Arial"/>
          <w:sz w:val="20"/>
          <w:szCs w:val="20"/>
        </w:rPr>
        <w:t>can be</w:t>
      </w:r>
      <w:r w:rsidR="00156A02" w:rsidRPr="00B14D0E">
        <w:rPr>
          <w:rFonts w:ascii="Arial" w:hAnsi="Arial" w:cs="Arial"/>
          <w:sz w:val="20"/>
          <w:szCs w:val="20"/>
        </w:rPr>
        <w:t xml:space="preserve"> interpreted as the odds ratio of denial of a mortgage application if the primary applicant is Black, compared to </w:t>
      </w:r>
      <w:r w:rsidR="005725FA" w:rsidRPr="00B14D0E">
        <w:rPr>
          <w:rFonts w:ascii="Arial" w:hAnsi="Arial" w:cs="Arial"/>
          <w:sz w:val="20"/>
          <w:szCs w:val="20"/>
        </w:rPr>
        <w:t xml:space="preserve">Non-Hispanic </w:t>
      </w:r>
      <w:r w:rsidR="00156A02" w:rsidRPr="00B14D0E">
        <w:rPr>
          <w:rFonts w:ascii="Arial" w:hAnsi="Arial" w:cs="Arial"/>
          <w:sz w:val="20"/>
          <w:szCs w:val="20"/>
        </w:rPr>
        <w:t xml:space="preserve">White. </w:t>
      </w:r>
      <w:r w:rsidR="00156A02" w:rsidRPr="00901A16">
        <w:rPr>
          <w:rFonts w:ascii="Arial" w:hAnsi="Arial" w:cs="Arial"/>
          <w:i/>
          <w:iCs/>
          <w:sz w:val="20"/>
          <w:szCs w:val="20"/>
        </w:rPr>
        <w:t xml:space="preserve">A parallel approach is taken to estimate </w:t>
      </w:r>
      <w:r w:rsidR="00901A16" w:rsidRPr="00901A16">
        <w:rPr>
          <w:rFonts w:ascii="Arial" w:hAnsi="Arial" w:cs="Arial"/>
          <w:i/>
          <w:iCs/>
          <w:sz w:val="20"/>
          <w:szCs w:val="20"/>
          <w:u w:val="single"/>
        </w:rPr>
        <w:t xml:space="preserve">the </w:t>
      </w:r>
      <w:r w:rsidR="00156A02" w:rsidRPr="00901A16">
        <w:rPr>
          <w:rFonts w:ascii="Arial" w:hAnsi="Arial" w:cs="Arial"/>
          <w:i/>
          <w:iCs/>
          <w:sz w:val="20"/>
          <w:szCs w:val="20"/>
          <w:u w:val="single"/>
        </w:rPr>
        <w:t xml:space="preserve">ethnic bias, </w:t>
      </w:r>
      <w:r w:rsidR="00901A16" w:rsidRPr="00901A16">
        <w:rPr>
          <w:rFonts w:ascii="Arial" w:hAnsi="Arial" w:cs="Arial"/>
          <w:i/>
          <w:iCs/>
          <w:sz w:val="20"/>
          <w:szCs w:val="20"/>
          <w:u w:val="single"/>
        </w:rPr>
        <w:t>measure</w:t>
      </w:r>
      <w:r w:rsidR="00901A16">
        <w:rPr>
          <w:rFonts w:ascii="Arial" w:hAnsi="Arial" w:cs="Arial"/>
          <w:i/>
          <w:iCs/>
          <w:sz w:val="20"/>
          <w:szCs w:val="20"/>
        </w:rPr>
        <w:t xml:space="preserve"> </w:t>
      </w:r>
      <w:r w:rsidR="00156A02" w:rsidRPr="00901A16">
        <w:rPr>
          <w:rFonts w:ascii="Arial" w:hAnsi="Arial" w:cs="Arial"/>
          <w:i/>
          <w:iCs/>
          <w:sz w:val="20"/>
          <w:szCs w:val="20"/>
        </w:rPr>
        <w:t>comparing Hispanic to non-Hispanic White applicants</w:t>
      </w:r>
      <w:r w:rsidR="00156A02" w:rsidRPr="00B14D0E">
        <w:rPr>
          <w:rFonts w:ascii="Arial" w:hAnsi="Arial" w:cs="Arial"/>
          <w:sz w:val="20"/>
          <w:szCs w:val="20"/>
        </w:rPr>
        <w:t>.</w:t>
      </w:r>
      <w:r w:rsidR="00901A16">
        <w:rPr>
          <w:rFonts w:ascii="Arial" w:hAnsi="Arial" w:cs="Arial"/>
          <w:sz w:val="20"/>
          <w:szCs w:val="20"/>
        </w:rPr>
        <w:t xml:space="preserve"> The threshold (minimum number of applicants) that guides each filter size is determined as follows. </w:t>
      </w:r>
      <w:r w:rsidR="00873024" w:rsidRPr="00B14D0E">
        <w:rPr>
          <w:rFonts w:ascii="Arial" w:hAnsi="Arial" w:cs="Arial"/>
          <w:sz w:val="20"/>
          <w:szCs w:val="20"/>
        </w:rPr>
        <w:t xml:space="preserve">Because the estimation </w:t>
      </w:r>
      <w:r w:rsidR="00CE1881" w:rsidRPr="00B14D0E">
        <w:rPr>
          <w:rFonts w:ascii="Arial" w:hAnsi="Arial" w:cs="Arial"/>
          <w:sz w:val="20"/>
          <w:szCs w:val="20"/>
        </w:rPr>
        <w:t xml:space="preserve">model </w:t>
      </w:r>
      <w:r w:rsidR="00873024" w:rsidRPr="00B14D0E">
        <w:rPr>
          <w:rFonts w:ascii="Arial" w:hAnsi="Arial" w:cs="Arial"/>
          <w:sz w:val="20"/>
          <w:szCs w:val="20"/>
        </w:rPr>
        <w:t xml:space="preserve">compares </w:t>
      </w:r>
      <w:r w:rsidR="00B14FBB" w:rsidRPr="00B14D0E">
        <w:rPr>
          <w:rFonts w:ascii="Arial" w:hAnsi="Arial" w:cs="Arial"/>
          <w:sz w:val="20"/>
          <w:szCs w:val="20"/>
        </w:rPr>
        <w:t xml:space="preserve">race/ethnicity (of two types) and </w:t>
      </w:r>
      <w:r w:rsidR="003454A2" w:rsidRPr="00B14D0E">
        <w:rPr>
          <w:rFonts w:ascii="Arial" w:hAnsi="Arial" w:cs="Arial"/>
          <w:sz w:val="20"/>
          <w:szCs w:val="20"/>
        </w:rPr>
        <w:t xml:space="preserve">application </w:t>
      </w:r>
      <w:r w:rsidR="00B14FBB" w:rsidRPr="00B14D0E">
        <w:rPr>
          <w:rFonts w:ascii="Arial" w:hAnsi="Arial" w:cs="Arial"/>
          <w:sz w:val="20"/>
          <w:szCs w:val="20"/>
        </w:rPr>
        <w:t>status</w:t>
      </w:r>
      <w:r w:rsidR="003454A2" w:rsidRPr="00B14D0E">
        <w:rPr>
          <w:rFonts w:ascii="Arial" w:hAnsi="Arial" w:cs="Arial"/>
          <w:sz w:val="20"/>
          <w:szCs w:val="20"/>
        </w:rPr>
        <w:t xml:space="preserve"> (approved or denied)</w:t>
      </w:r>
      <w:r w:rsidR="00B14FBB" w:rsidRPr="00B14D0E">
        <w:rPr>
          <w:rFonts w:ascii="Arial" w:hAnsi="Arial" w:cs="Arial"/>
          <w:sz w:val="20"/>
          <w:szCs w:val="20"/>
        </w:rPr>
        <w:t xml:space="preserve">, </w:t>
      </w:r>
      <w:r w:rsidR="008C439B" w:rsidRPr="00B14D0E">
        <w:rPr>
          <w:rFonts w:ascii="Arial" w:hAnsi="Arial" w:cs="Arial"/>
          <w:sz w:val="20"/>
          <w:szCs w:val="20"/>
        </w:rPr>
        <w:t xml:space="preserve">the threshold </w:t>
      </w:r>
      <w:r w:rsidR="00A71AC4" w:rsidRPr="00B14D0E">
        <w:rPr>
          <w:rFonts w:ascii="Arial" w:hAnsi="Arial" w:cs="Arial"/>
          <w:sz w:val="20"/>
          <w:szCs w:val="20"/>
        </w:rPr>
        <w:t>is defined based on</w:t>
      </w:r>
      <w:r w:rsidR="0092757D" w:rsidRPr="00B14D0E">
        <w:rPr>
          <w:rFonts w:ascii="Arial" w:hAnsi="Arial" w:cs="Arial"/>
          <w:sz w:val="20"/>
          <w:szCs w:val="20"/>
        </w:rPr>
        <w:t xml:space="preserve"> a </w:t>
      </w:r>
      <w:r w:rsidR="006B2064" w:rsidRPr="00B14D0E">
        <w:rPr>
          <w:rFonts w:ascii="Arial" w:hAnsi="Arial" w:cs="Arial"/>
          <w:sz w:val="20"/>
          <w:szCs w:val="20"/>
        </w:rPr>
        <w:t xml:space="preserve">2x2 table of </w:t>
      </w:r>
      <w:r w:rsidR="00C07743" w:rsidRPr="00B14D0E">
        <w:rPr>
          <w:rFonts w:ascii="Arial" w:hAnsi="Arial" w:cs="Arial"/>
          <w:sz w:val="20"/>
          <w:szCs w:val="20"/>
        </w:rPr>
        <w:t>these two variables.</w:t>
      </w:r>
      <w:r w:rsidR="00402080" w:rsidRPr="00B14D0E">
        <w:rPr>
          <w:rFonts w:ascii="Arial" w:hAnsi="Arial" w:cs="Arial"/>
          <w:sz w:val="20"/>
          <w:szCs w:val="20"/>
        </w:rPr>
        <w:t xml:space="preserve"> </w:t>
      </w:r>
      <w:r w:rsidR="00705DCD" w:rsidRPr="00B14D0E">
        <w:rPr>
          <w:rFonts w:ascii="Arial" w:hAnsi="Arial" w:cs="Arial"/>
          <w:sz w:val="20"/>
          <w:szCs w:val="20"/>
        </w:rPr>
        <w:t>A</w:t>
      </w:r>
      <w:r w:rsidR="009353F3" w:rsidRPr="00B14D0E">
        <w:rPr>
          <w:rFonts w:ascii="Arial" w:hAnsi="Arial" w:cs="Arial"/>
          <w:sz w:val="20"/>
          <w:szCs w:val="20"/>
        </w:rPr>
        <w:t xml:space="preserve">t least two </w:t>
      </w:r>
      <w:r w:rsidR="00482756" w:rsidRPr="00B14D0E">
        <w:rPr>
          <w:rFonts w:ascii="Arial" w:hAnsi="Arial" w:cs="Arial"/>
          <w:sz w:val="20"/>
          <w:szCs w:val="20"/>
        </w:rPr>
        <w:t>individuals are required for each cell of the 2x2 table</w:t>
      </w:r>
      <w:r w:rsidR="002A7BBD" w:rsidRPr="00B14D0E">
        <w:rPr>
          <w:rFonts w:ascii="Arial" w:hAnsi="Arial" w:cs="Arial"/>
          <w:sz w:val="20"/>
          <w:szCs w:val="20"/>
        </w:rPr>
        <w:t>. Specifically</w:t>
      </w:r>
      <w:r w:rsidR="00705DCD" w:rsidRPr="00B14D0E">
        <w:rPr>
          <w:rFonts w:ascii="Arial" w:hAnsi="Arial" w:cs="Arial"/>
          <w:sz w:val="20"/>
          <w:szCs w:val="20"/>
        </w:rPr>
        <w:t xml:space="preserve"> for </w:t>
      </w:r>
      <w:r w:rsidR="00A12A35" w:rsidRPr="00B14D0E">
        <w:rPr>
          <w:rFonts w:ascii="Arial" w:hAnsi="Arial" w:cs="Arial"/>
          <w:sz w:val="20"/>
          <w:szCs w:val="20"/>
        </w:rPr>
        <w:t xml:space="preserve">the </w:t>
      </w:r>
      <w:r w:rsidR="00705DCD" w:rsidRPr="00B14D0E">
        <w:rPr>
          <w:rFonts w:ascii="Arial" w:hAnsi="Arial" w:cs="Arial"/>
          <w:sz w:val="20"/>
          <w:szCs w:val="20"/>
        </w:rPr>
        <w:t>racial bias index</w:t>
      </w:r>
      <w:r w:rsidR="002A7BBD" w:rsidRPr="00B14D0E">
        <w:rPr>
          <w:rFonts w:ascii="Arial" w:hAnsi="Arial" w:cs="Arial"/>
          <w:sz w:val="20"/>
          <w:szCs w:val="20"/>
        </w:rPr>
        <w:t xml:space="preserve">, the data in the filter </w:t>
      </w:r>
      <w:r w:rsidR="00901A16">
        <w:rPr>
          <w:rFonts w:ascii="Arial" w:hAnsi="Arial" w:cs="Arial"/>
          <w:sz w:val="20"/>
          <w:szCs w:val="20"/>
        </w:rPr>
        <w:t xml:space="preserve">must </w:t>
      </w:r>
      <w:r>
        <w:rPr>
          <w:rFonts w:ascii="Arial" w:hAnsi="Arial" w:cs="Arial"/>
          <w:sz w:val="20"/>
          <w:szCs w:val="20"/>
        </w:rPr>
        <w:t>include</w:t>
      </w:r>
      <w:r w:rsidR="00A12A35" w:rsidRPr="00B14D0E">
        <w:rPr>
          <w:rFonts w:ascii="Arial" w:hAnsi="Arial" w:cs="Arial"/>
          <w:sz w:val="20"/>
          <w:szCs w:val="20"/>
        </w:rPr>
        <w:t xml:space="preserve"> </w:t>
      </w:r>
      <w:r w:rsidR="00C57439" w:rsidRPr="00B14D0E">
        <w:rPr>
          <w:rFonts w:ascii="Arial" w:hAnsi="Arial" w:cs="Arial"/>
          <w:sz w:val="20"/>
          <w:szCs w:val="20"/>
        </w:rPr>
        <w:t>at least</w:t>
      </w:r>
      <w:r w:rsidR="002A7BBD" w:rsidRPr="00B14D0E">
        <w:rPr>
          <w:rFonts w:ascii="Arial" w:hAnsi="Arial" w:cs="Arial"/>
          <w:sz w:val="20"/>
          <w:szCs w:val="20"/>
        </w:rPr>
        <w:t xml:space="preserve"> </w:t>
      </w:r>
      <w:r w:rsidR="00C57439" w:rsidRPr="00B14D0E">
        <w:rPr>
          <w:rFonts w:ascii="Arial" w:hAnsi="Arial" w:cs="Arial"/>
          <w:sz w:val="20"/>
          <w:szCs w:val="20"/>
        </w:rPr>
        <w:t xml:space="preserve">two approved </w:t>
      </w:r>
      <w:r>
        <w:rPr>
          <w:rFonts w:ascii="Arial" w:hAnsi="Arial" w:cs="Arial"/>
          <w:sz w:val="20"/>
          <w:szCs w:val="20"/>
        </w:rPr>
        <w:t xml:space="preserve">Black, two approved white, </w:t>
      </w:r>
      <w:r w:rsidR="00F01168" w:rsidRPr="00B14D0E">
        <w:rPr>
          <w:rFonts w:ascii="Arial" w:hAnsi="Arial" w:cs="Arial"/>
          <w:sz w:val="20"/>
          <w:szCs w:val="20"/>
        </w:rPr>
        <w:t>two denied Black</w:t>
      </w:r>
      <w:r>
        <w:rPr>
          <w:rFonts w:ascii="Arial" w:hAnsi="Arial" w:cs="Arial"/>
          <w:sz w:val="20"/>
          <w:szCs w:val="20"/>
        </w:rPr>
        <w:t>, and two denied white</w:t>
      </w:r>
      <w:r w:rsidR="00F01168" w:rsidRPr="00B14D0E">
        <w:rPr>
          <w:rFonts w:ascii="Arial" w:hAnsi="Arial" w:cs="Arial"/>
          <w:sz w:val="20"/>
          <w:szCs w:val="20"/>
        </w:rPr>
        <w:t xml:space="preserve"> applicants.</w:t>
      </w:r>
      <w:r w:rsidR="00640785" w:rsidRPr="00B14D0E">
        <w:rPr>
          <w:rFonts w:ascii="Arial" w:hAnsi="Arial" w:cs="Arial"/>
          <w:sz w:val="20"/>
          <w:szCs w:val="20"/>
        </w:rPr>
        <w:t xml:space="preserve"> The </w:t>
      </w:r>
      <w:r w:rsidR="00A12A35" w:rsidRPr="00B14D0E">
        <w:rPr>
          <w:rFonts w:ascii="Arial" w:hAnsi="Arial" w:cs="Arial"/>
          <w:sz w:val="20"/>
          <w:szCs w:val="20"/>
        </w:rPr>
        <w:t xml:space="preserve">same </w:t>
      </w:r>
      <w:r w:rsidR="00640785" w:rsidRPr="00482D43">
        <w:rPr>
          <w:rFonts w:ascii="Arial" w:hAnsi="Arial" w:cs="Arial"/>
          <w:sz w:val="20"/>
          <w:szCs w:val="20"/>
        </w:rPr>
        <w:t xml:space="preserve">threshold criterion </w:t>
      </w:r>
      <w:r w:rsidR="00A12A35" w:rsidRPr="00482D43">
        <w:rPr>
          <w:rFonts w:ascii="Arial" w:hAnsi="Arial" w:cs="Arial"/>
          <w:sz w:val="20"/>
          <w:szCs w:val="20"/>
        </w:rPr>
        <w:t xml:space="preserve">applies </w:t>
      </w:r>
      <w:r w:rsidRPr="00482D43">
        <w:rPr>
          <w:rFonts w:ascii="Arial" w:hAnsi="Arial" w:cs="Arial"/>
          <w:sz w:val="20"/>
          <w:szCs w:val="20"/>
        </w:rPr>
        <w:t xml:space="preserve">when calculating </w:t>
      </w:r>
      <w:r w:rsidR="00A12A35" w:rsidRPr="00482D43">
        <w:rPr>
          <w:rFonts w:ascii="Arial" w:hAnsi="Arial" w:cs="Arial"/>
          <w:sz w:val="20"/>
          <w:szCs w:val="20"/>
        </w:rPr>
        <w:t>the</w:t>
      </w:r>
      <w:r w:rsidR="00640785" w:rsidRPr="00482D43">
        <w:rPr>
          <w:rFonts w:ascii="Arial" w:hAnsi="Arial" w:cs="Arial"/>
          <w:sz w:val="20"/>
          <w:szCs w:val="20"/>
        </w:rPr>
        <w:t xml:space="preserve"> ethnic bias </w:t>
      </w:r>
      <w:r w:rsidR="00A12A35" w:rsidRPr="00482D43">
        <w:rPr>
          <w:rFonts w:ascii="Arial" w:hAnsi="Arial" w:cs="Arial"/>
          <w:sz w:val="20"/>
          <w:szCs w:val="20"/>
        </w:rPr>
        <w:t>index</w:t>
      </w:r>
      <w:r w:rsidR="00A52066" w:rsidRPr="00482D43">
        <w:rPr>
          <w:rFonts w:ascii="Arial" w:hAnsi="Arial" w:cs="Arial"/>
          <w:sz w:val="20"/>
          <w:szCs w:val="20"/>
        </w:rPr>
        <w:t xml:space="preserve">. </w:t>
      </w:r>
    </w:p>
    <w:p w14:paraId="0DD67D5C" w14:textId="5AA0FBEC" w:rsidR="00FA7E0B" w:rsidRPr="00B14D0E" w:rsidRDefault="00416F6E" w:rsidP="00156A02">
      <w:pPr>
        <w:rPr>
          <w:rFonts w:ascii="Arial" w:hAnsi="Arial" w:cs="Arial"/>
          <w:sz w:val="20"/>
          <w:szCs w:val="20"/>
        </w:rPr>
      </w:pPr>
      <w:r w:rsidRPr="00482D43">
        <w:rPr>
          <w:rFonts w:ascii="Arial" w:hAnsi="Arial" w:cs="Arial"/>
          <w:i/>
          <w:iCs/>
          <w:sz w:val="20"/>
          <w:szCs w:val="20"/>
        </w:rPr>
        <w:t xml:space="preserve">To estimate </w:t>
      </w:r>
      <w:r w:rsidR="00482D43" w:rsidRPr="00482D43">
        <w:rPr>
          <w:rFonts w:ascii="Arial" w:hAnsi="Arial" w:cs="Arial"/>
          <w:i/>
          <w:iCs/>
          <w:sz w:val="20"/>
          <w:szCs w:val="20"/>
        </w:rPr>
        <w:t xml:space="preserve">the </w:t>
      </w:r>
      <w:r w:rsidRPr="00482D43">
        <w:rPr>
          <w:rFonts w:ascii="Arial" w:hAnsi="Arial" w:cs="Arial"/>
          <w:i/>
          <w:iCs/>
          <w:sz w:val="20"/>
          <w:szCs w:val="20"/>
          <w:u w:val="single"/>
        </w:rPr>
        <w:t>location bias</w:t>
      </w:r>
      <w:r w:rsidR="00FE3DD0" w:rsidRPr="00482D43">
        <w:rPr>
          <w:rFonts w:ascii="Arial" w:hAnsi="Arial" w:cs="Arial"/>
          <w:i/>
          <w:iCs/>
          <w:sz w:val="20"/>
          <w:szCs w:val="20"/>
          <w:u w:val="single"/>
        </w:rPr>
        <w:t xml:space="preserve"> (</w:t>
      </w:r>
      <w:r w:rsidR="00482D43" w:rsidRPr="00482D43">
        <w:rPr>
          <w:rFonts w:ascii="Arial" w:hAnsi="Arial" w:cs="Arial"/>
          <w:i/>
          <w:iCs/>
          <w:sz w:val="20"/>
          <w:szCs w:val="20"/>
          <w:u w:val="single"/>
        </w:rPr>
        <w:t xml:space="preserve">or </w:t>
      </w:r>
      <w:r w:rsidR="00FE3DD0" w:rsidRPr="00482D43">
        <w:rPr>
          <w:rFonts w:ascii="Arial" w:hAnsi="Arial" w:cs="Arial"/>
          <w:i/>
          <w:iCs/>
          <w:sz w:val="20"/>
          <w:szCs w:val="20"/>
          <w:u w:val="single"/>
        </w:rPr>
        <w:t>redlining)</w:t>
      </w:r>
      <w:r w:rsidR="00482D43" w:rsidRPr="00482D43">
        <w:rPr>
          <w:rFonts w:ascii="Arial" w:hAnsi="Arial" w:cs="Arial"/>
          <w:i/>
          <w:iCs/>
          <w:sz w:val="20"/>
          <w:szCs w:val="20"/>
          <w:u w:val="single"/>
        </w:rPr>
        <w:t xml:space="preserve"> measure</w:t>
      </w:r>
      <w:r w:rsidRPr="00482D43">
        <w:rPr>
          <w:rFonts w:ascii="Arial" w:hAnsi="Arial" w:cs="Arial"/>
          <w:sz w:val="20"/>
          <w:szCs w:val="20"/>
        </w:rPr>
        <w:t xml:space="preserve">, we </w:t>
      </w:r>
      <w:r w:rsidRPr="00B14D0E">
        <w:rPr>
          <w:rFonts w:ascii="Arial" w:hAnsi="Arial" w:cs="Arial"/>
          <w:sz w:val="20"/>
          <w:szCs w:val="20"/>
        </w:rPr>
        <w:t>estimate a model at each grid point</w:t>
      </w:r>
      <w:r w:rsidR="00482D43">
        <w:rPr>
          <w:rFonts w:ascii="Arial" w:hAnsi="Arial" w:cs="Arial"/>
          <w:sz w:val="20"/>
          <w:szCs w:val="20"/>
        </w:rPr>
        <w:t xml:space="preserve"> </w:t>
      </w:r>
      <w:r w:rsidRPr="00482D43">
        <w:rPr>
          <w:rFonts w:ascii="Arial" w:hAnsi="Arial" w:cs="Arial"/>
          <w:i/>
          <w:iCs/>
          <w:sz w:val="20"/>
          <w:szCs w:val="20"/>
        </w:rPr>
        <w:t>including data for the whole MSA</w:t>
      </w:r>
      <w:r w:rsidRPr="00B14D0E">
        <w:rPr>
          <w:rFonts w:ascii="Arial" w:hAnsi="Arial" w:cs="Arial"/>
          <w:sz w:val="20"/>
          <w:szCs w:val="20"/>
        </w:rPr>
        <w:t>, instead of limiting calculations to data within a single filter. Each model includes a variable indicating whether the property</w:t>
      </w:r>
      <w:r w:rsidR="00482D43">
        <w:rPr>
          <w:rFonts w:ascii="Arial" w:hAnsi="Arial" w:cs="Arial"/>
          <w:sz w:val="20"/>
          <w:szCs w:val="20"/>
        </w:rPr>
        <w:t xml:space="preserve"> for which the mortgage is being requested</w:t>
      </w:r>
      <w:r w:rsidRPr="00B14D0E">
        <w:rPr>
          <w:rFonts w:ascii="Arial" w:hAnsi="Arial" w:cs="Arial"/>
          <w:sz w:val="20"/>
          <w:szCs w:val="20"/>
        </w:rPr>
        <w:t xml:space="preserve"> is inside the local spatial filter or not. That variable is then interpreted as the odds ratio of denial of a mortgage application if the application is for a local property, compared to properties in the rest of the MSA. </w:t>
      </w:r>
      <w:r w:rsidR="00482D43">
        <w:rPr>
          <w:rFonts w:ascii="Arial" w:hAnsi="Arial" w:cs="Arial"/>
          <w:sz w:val="20"/>
          <w:szCs w:val="20"/>
        </w:rPr>
        <w:t>In contrast to</w:t>
      </w:r>
      <w:r w:rsidRPr="00B14D0E">
        <w:rPr>
          <w:rFonts w:ascii="Arial" w:hAnsi="Arial" w:cs="Arial"/>
          <w:sz w:val="20"/>
          <w:szCs w:val="20"/>
        </w:rPr>
        <w:t xml:space="preserve"> the racial and ethnic bias indices, the model constructed for location bias does not include the race or ethnicity variable because the interest is in bias</w:t>
      </w:r>
      <w:r w:rsidR="00482D43">
        <w:rPr>
          <w:rFonts w:ascii="Arial" w:hAnsi="Arial" w:cs="Arial"/>
          <w:sz w:val="20"/>
          <w:szCs w:val="20"/>
        </w:rPr>
        <w:t xml:space="preserve"> based on the location of the property</w:t>
      </w:r>
      <w:r w:rsidRPr="00B14D0E">
        <w:rPr>
          <w:rFonts w:ascii="Arial" w:hAnsi="Arial" w:cs="Arial"/>
          <w:sz w:val="20"/>
          <w:szCs w:val="20"/>
        </w:rPr>
        <w:t xml:space="preserve">, regardless of </w:t>
      </w:r>
      <w:r w:rsidR="00A12A35" w:rsidRPr="00B14D0E">
        <w:rPr>
          <w:rFonts w:ascii="Arial" w:hAnsi="Arial" w:cs="Arial"/>
          <w:sz w:val="20"/>
          <w:szCs w:val="20"/>
        </w:rPr>
        <w:t xml:space="preserve">the </w:t>
      </w:r>
      <w:r w:rsidRPr="00B14D0E">
        <w:rPr>
          <w:rFonts w:ascii="Arial" w:hAnsi="Arial" w:cs="Arial"/>
          <w:sz w:val="20"/>
          <w:szCs w:val="20"/>
        </w:rPr>
        <w:t xml:space="preserve">race or ethnicity of the applicant. The threshold criterion is four denied and four approved mortgages, which is chosen to keep the number of applications (eight in total) similar to the number used for the race and ethnicity-based bias measures. </w:t>
      </w:r>
    </w:p>
    <w:p w14:paraId="48E348C3" w14:textId="65E31C4E" w:rsidR="00F03D39" w:rsidRPr="00B14D0E" w:rsidRDefault="003D5BFB" w:rsidP="00597D19">
      <w:pPr>
        <w:rPr>
          <w:rFonts w:ascii="Arial" w:hAnsi="Arial" w:cs="Arial"/>
          <w:sz w:val="20"/>
          <w:szCs w:val="20"/>
        </w:rPr>
      </w:pPr>
      <w:r>
        <w:rPr>
          <w:rFonts w:ascii="Arial" w:hAnsi="Arial" w:cs="Arial"/>
          <w:i/>
          <w:iCs/>
          <w:sz w:val="20"/>
          <w:szCs w:val="20"/>
          <w:u w:val="single"/>
        </w:rPr>
        <w:t>Quality</w:t>
      </w:r>
      <w:r w:rsidR="008C2FF2" w:rsidRPr="008C2FF2">
        <w:rPr>
          <w:rFonts w:ascii="Arial" w:hAnsi="Arial" w:cs="Arial"/>
          <w:i/>
          <w:iCs/>
          <w:sz w:val="20"/>
          <w:szCs w:val="20"/>
          <w:u w:val="single"/>
        </w:rPr>
        <w:t xml:space="preserve"> checks and adjustments</w:t>
      </w:r>
      <w:r w:rsidR="008C2FF2">
        <w:rPr>
          <w:rFonts w:ascii="Arial" w:hAnsi="Arial" w:cs="Arial"/>
          <w:sz w:val="20"/>
          <w:szCs w:val="20"/>
        </w:rPr>
        <w:t xml:space="preserve">: </w:t>
      </w:r>
      <w:r w:rsidR="00915348">
        <w:rPr>
          <w:rFonts w:ascii="Arial" w:hAnsi="Arial" w:cs="Arial"/>
          <w:sz w:val="20"/>
          <w:szCs w:val="20"/>
        </w:rPr>
        <w:t>T</w:t>
      </w:r>
      <w:r w:rsidR="00100148" w:rsidRPr="00B14D0E">
        <w:rPr>
          <w:rFonts w:ascii="Arial" w:hAnsi="Arial" w:cs="Arial"/>
          <w:sz w:val="20"/>
          <w:szCs w:val="20"/>
        </w:rPr>
        <w:t>he model used for estimation</w:t>
      </w:r>
      <w:r w:rsidR="00850B1A">
        <w:rPr>
          <w:rFonts w:ascii="Arial" w:hAnsi="Arial" w:cs="Arial"/>
          <w:sz w:val="20"/>
          <w:szCs w:val="20"/>
        </w:rPr>
        <w:t xml:space="preserve"> of all three metrics</w:t>
      </w:r>
      <w:r w:rsidR="00100148" w:rsidRPr="00B14D0E">
        <w:rPr>
          <w:rFonts w:ascii="Arial" w:hAnsi="Arial" w:cs="Arial"/>
          <w:sz w:val="20"/>
          <w:szCs w:val="20"/>
        </w:rPr>
        <w:t xml:space="preserve"> initially contains the primary applicant’s sex as an adjustment variable. </w:t>
      </w:r>
      <w:r w:rsidR="00F03D39" w:rsidRPr="00B14D0E">
        <w:rPr>
          <w:rFonts w:ascii="Arial" w:hAnsi="Arial" w:cs="Arial"/>
          <w:sz w:val="20"/>
          <w:szCs w:val="20"/>
        </w:rPr>
        <w:t xml:space="preserve">However, </w:t>
      </w:r>
      <w:r w:rsidR="00915348">
        <w:rPr>
          <w:rFonts w:ascii="Arial" w:hAnsi="Arial" w:cs="Arial"/>
          <w:sz w:val="20"/>
          <w:szCs w:val="20"/>
        </w:rPr>
        <w:t xml:space="preserve">in developing the metrics, we found that </w:t>
      </w:r>
      <w:r w:rsidR="00F03D39" w:rsidRPr="00B14D0E">
        <w:rPr>
          <w:rFonts w:ascii="Arial" w:hAnsi="Arial" w:cs="Arial"/>
          <w:sz w:val="20"/>
          <w:szCs w:val="20"/>
        </w:rPr>
        <w:t xml:space="preserve">imposing sample size requirements in the four cells by sex </w:t>
      </w:r>
      <w:r w:rsidR="00915348">
        <w:rPr>
          <w:rFonts w:ascii="Arial" w:hAnsi="Arial" w:cs="Arial"/>
          <w:sz w:val="20"/>
          <w:szCs w:val="20"/>
        </w:rPr>
        <w:t xml:space="preserve">(which would be necessary for models to be calculated) </w:t>
      </w:r>
      <w:r w:rsidR="00F03D39" w:rsidRPr="00B14D0E">
        <w:rPr>
          <w:rFonts w:ascii="Arial" w:hAnsi="Arial" w:cs="Arial"/>
          <w:sz w:val="20"/>
          <w:szCs w:val="20"/>
        </w:rPr>
        <w:t xml:space="preserve">leads </w:t>
      </w:r>
      <w:r w:rsidR="00915348">
        <w:rPr>
          <w:rFonts w:ascii="Arial" w:hAnsi="Arial" w:cs="Arial"/>
          <w:sz w:val="20"/>
          <w:szCs w:val="20"/>
        </w:rPr>
        <w:t xml:space="preserve">in some cases </w:t>
      </w:r>
      <w:r w:rsidR="00F03D39" w:rsidRPr="00B14D0E">
        <w:rPr>
          <w:rFonts w:ascii="Arial" w:hAnsi="Arial" w:cs="Arial"/>
          <w:sz w:val="20"/>
          <w:szCs w:val="20"/>
        </w:rPr>
        <w:t>to unreasonably large geographic filter sizes. We therefore adopt</w:t>
      </w:r>
      <w:r w:rsidR="00A12A35" w:rsidRPr="00B14D0E">
        <w:rPr>
          <w:rFonts w:ascii="Arial" w:hAnsi="Arial" w:cs="Arial"/>
          <w:sz w:val="20"/>
          <w:szCs w:val="20"/>
        </w:rPr>
        <w:t>ed</w:t>
      </w:r>
      <w:r w:rsidR="00F03D39" w:rsidRPr="00B14D0E">
        <w:rPr>
          <w:rFonts w:ascii="Arial" w:hAnsi="Arial" w:cs="Arial"/>
          <w:sz w:val="20"/>
          <w:szCs w:val="20"/>
        </w:rPr>
        <w:t xml:space="preserve"> a strategy to ensure stability of model estimates. Specifically, we omit sex from the model if there are indications that model estimates are unstable: (a) the coefficient estimate for sex is greater than 10 or less than -10, or (b) the standard error for sex is greater than 50. After </w:t>
      </w:r>
      <w:r w:rsidR="008C2FF2">
        <w:rPr>
          <w:rFonts w:ascii="Arial" w:hAnsi="Arial" w:cs="Arial"/>
          <w:sz w:val="20"/>
          <w:szCs w:val="20"/>
        </w:rPr>
        <w:t xml:space="preserve">issues regarding the sex variable are resolved, it is possible that the model estimated for a specific grid point will still be unstable </w:t>
      </w:r>
      <w:r w:rsidR="00F03D39" w:rsidRPr="00B14D0E">
        <w:rPr>
          <w:rFonts w:ascii="Arial" w:hAnsi="Arial" w:cs="Arial"/>
          <w:sz w:val="20"/>
          <w:szCs w:val="20"/>
        </w:rPr>
        <w:t>(</w:t>
      </w:r>
      <w:proofErr w:type="gramStart"/>
      <w:r w:rsidR="00F03D39" w:rsidRPr="00B14D0E">
        <w:rPr>
          <w:rFonts w:ascii="Arial" w:hAnsi="Arial" w:cs="Arial"/>
          <w:sz w:val="20"/>
          <w:szCs w:val="20"/>
        </w:rPr>
        <w:t>i.e.</w:t>
      </w:r>
      <w:proofErr w:type="gramEnd"/>
      <w:r w:rsidR="00F03D39" w:rsidRPr="00B14D0E">
        <w:rPr>
          <w:rFonts w:ascii="Arial" w:hAnsi="Arial" w:cs="Arial"/>
          <w:sz w:val="20"/>
          <w:szCs w:val="20"/>
        </w:rPr>
        <w:t xml:space="preserve"> the standard error for the variable of interest</w:t>
      </w:r>
      <w:r w:rsidR="00A12A35" w:rsidRPr="00B14D0E">
        <w:rPr>
          <w:rFonts w:ascii="Arial" w:hAnsi="Arial" w:cs="Arial"/>
          <w:sz w:val="20"/>
          <w:szCs w:val="20"/>
        </w:rPr>
        <w:t>—</w:t>
      </w:r>
      <w:r w:rsidR="00F03D39" w:rsidRPr="00B14D0E">
        <w:rPr>
          <w:rFonts w:ascii="Arial" w:hAnsi="Arial" w:cs="Arial"/>
          <w:sz w:val="20"/>
          <w:szCs w:val="20"/>
        </w:rPr>
        <w:t xml:space="preserve">race, ethnicity or </w:t>
      </w:r>
      <w:r w:rsidR="008C2FF2">
        <w:rPr>
          <w:rFonts w:ascii="Arial" w:hAnsi="Arial" w:cs="Arial"/>
          <w:sz w:val="20"/>
          <w:szCs w:val="20"/>
        </w:rPr>
        <w:t>location</w:t>
      </w:r>
      <w:r w:rsidR="00A12A35" w:rsidRPr="00B14D0E">
        <w:rPr>
          <w:rFonts w:ascii="Arial" w:hAnsi="Arial" w:cs="Arial"/>
          <w:sz w:val="20"/>
          <w:szCs w:val="20"/>
        </w:rPr>
        <w:t>—</w:t>
      </w:r>
      <w:r w:rsidR="00F03D39" w:rsidRPr="00B14D0E">
        <w:rPr>
          <w:rFonts w:ascii="Arial" w:hAnsi="Arial" w:cs="Arial"/>
          <w:sz w:val="20"/>
          <w:szCs w:val="20"/>
        </w:rPr>
        <w:t>is</w:t>
      </w:r>
      <w:r w:rsidR="00A12A35" w:rsidRPr="00B14D0E">
        <w:rPr>
          <w:rFonts w:ascii="Arial" w:hAnsi="Arial" w:cs="Arial"/>
          <w:sz w:val="20"/>
          <w:szCs w:val="20"/>
        </w:rPr>
        <w:t xml:space="preserve"> </w:t>
      </w:r>
      <w:r w:rsidR="00F03D39" w:rsidRPr="00B14D0E">
        <w:rPr>
          <w:rFonts w:ascii="Arial" w:hAnsi="Arial" w:cs="Arial"/>
          <w:sz w:val="20"/>
          <w:szCs w:val="20"/>
        </w:rPr>
        <w:t>greater than 5)</w:t>
      </w:r>
      <w:r w:rsidR="008C2FF2">
        <w:rPr>
          <w:rFonts w:ascii="Arial" w:hAnsi="Arial" w:cs="Arial"/>
          <w:sz w:val="20"/>
          <w:szCs w:val="20"/>
        </w:rPr>
        <w:t>. If this occurs,</w:t>
      </w:r>
      <w:r w:rsidR="00F03D39" w:rsidRPr="00B14D0E">
        <w:rPr>
          <w:rFonts w:ascii="Arial" w:hAnsi="Arial" w:cs="Arial"/>
          <w:sz w:val="20"/>
          <w:szCs w:val="20"/>
        </w:rPr>
        <w:t xml:space="preserve"> we do not include the </w:t>
      </w:r>
      <w:r w:rsidR="008C2FF2">
        <w:rPr>
          <w:rFonts w:ascii="Arial" w:hAnsi="Arial" w:cs="Arial"/>
          <w:sz w:val="20"/>
          <w:szCs w:val="20"/>
        </w:rPr>
        <w:t xml:space="preserve">model </w:t>
      </w:r>
      <w:r w:rsidR="00F03D39" w:rsidRPr="00B14D0E">
        <w:rPr>
          <w:rFonts w:ascii="Arial" w:hAnsi="Arial" w:cs="Arial"/>
          <w:sz w:val="20"/>
          <w:szCs w:val="20"/>
        </w:rPr>
        <w:t xml:space="preserve">result </w:t>
      </w:r>
      <w:r w:rsidR="008C2FF2">
        <w:rPr>
          <w:rFonts w:ascii="Arial" w:hAnsi="Arial" w:cs="Arial"/>
          <w:sz w:val="20"/>
          <w:szCs w:val="20"/>
        </w:rPr>
        <w:t xml:space="preserve">for this grid point </w:t>
      </w:r>
      <w:r w:rsidR="00F03D39" w:rsidRPr="00B14D0E">
        <w:rPr>
          <w:rFonts w:ascii="Arial" w:hAnsi="Arial" w:cs="Arial"/>
          <w:sz w:val="20"/>
          <w:szCs w:val="20"/>
        </w:rPr>
        <w:t xml:space="preserve">in further analyses. </w:t>
      </w:r>
      <w:r w:rsidR="008C2FF2">
        <w:rPr>
          <w:rFonts w:ascii="Arial" w:hAnsi="Arial" w:cs="Arial"/>
          <w:sz w:val="20"/>
          <w:szCs w:val="20"/>
        </w:rPr>
        <w:t xml:space="preserve">This is rare. In calculating the 2010-2017 metrics, this </w:t>
      </w:r>
      <w:r w:rsidR="00F03D39" w:rsidRPr="00B14D0E">
        <w:rPr>
          <w:rFonts w:ascii="Arial" w:hAnsi="Arial" w:cs="Arial"/>
          <w:sz w:val="20"/>
          <w:szCs w:val="20"/>
        </w:rPr>
        <w:t xml:space="preserve">only occurred 314 </w:t>
      </w:r>
      <w:r w:rsidR="008C2FF2">
        <w:rPr>
          <w:rFonts w:ascii="Arial" w:hAnsi="Arial" w:cs="Arial"/>
          <w:sz w:val="20"/>
          <w:szCs w:val="20"/>
        </w:rPr>
        <w:t>times</w:t>
      </w:r>
      <w:r w:rsidR="00FD0576">
        <w:rPr>
          <w:rFonts w:ascii="Arial" w:hAnsi="Arial" w:cs="Arial"/>
          <w:sz w:val="20"/>
          <w:szCs w:val="20"/>
        </w:rPr>
        <w:t xml:space="preserve"> for racial bias estimation and 87 times for ethnic bias estimation (with a total of </w:t>
      </w:r>
      <w:r w:rsidR="00FD0576" w:rsidRPr="00B14D0E">
        <w:rPr>
          <w:rFonts w:ascii="Arial" w:hAnsi="Arial" w:cs="Arial"/>
          <w:sz w:val="20"/>
          <w:szCs w:val="20"/>
        </w:rPr>
        <w:t>194,111 block group centroids</w:t>
      </w:r>
      <w:r w:rsidR="00FD0576">
        <w:rPr>
          <w:rFonts w:ascii="Arial" w:hAnsi="Arial" w:cs="Arial"/>
          <w:sz w:val="20"/>
          <w:szCs w:val="20"/>
        </w:rPr>
        <w:t xml:space="preserve"> estimated</w:t>
      </w:r>
      <w:r w:rsidR="00FD0576" w:rsidRPr="00B14D0E">
        <w:rPr>
          <w:rFonts w:ascii="Arial" w:hAnsi="Arial" w:cs="Arial"/>
          <w:sz w:val="20"/>
          <w:szCs w:val="20"/>
        </w:rPr>
        <w:t>)</w:t>
      </w:r>
      <w:r w:rsidR="00F03D39" w:rsidRPr="00B14D0E">
        <w:rPr>
          <w:rFonts w:ascii="Arial" w:hAnsi="Arial" w:cs="Arial"/>
          <w:sz w:val="20"/>
          <w:szCs w:val="20"/>
        </w:rPr>
        <w:t xml:space="preserve">. Finally, </w:t>
      </w:r>
      <w:r w:rsidR="008C2FF2">
        <w:rPr>
          <w:rFonts w:ascii="Arial" w:hAnsi="Arial" w:cs="Arial"/>
          <w:sz w:val="20"/>
          <w:szCs w:val="20"/>
        </w:rPr>
        <w:t xml:space="preserve">to further guard against unstable or extreme values, </w:t>
      </w:r>
      <w:r w:rsidR="00F03D39" w:rsidRPr="00B14D0E">
        <w:rPr>
          <w:rFonts w:ascii="Arial" w:hAnsi="Arial" w:cs="Arial"/>
          <w:sz w:val="20"/>
          <w:szCs w:val="20"/>
        </w:rPr>
        <w:t xml:space="preserve">we applied </w:t>
      </w:r>
      <w:r w:rsidR="008C2FF2">
        <w:rPr>
          <w:rFonts w:ascii="Arial" w:hAnsi="Arial" w:cs="Arial"/>
          <w:sz w:val="20"/>
          <w:szCs w:val="20"/>
        </w:rPr>
        <w:t>a rule to exclude extreme outliers</w:t>
      </w:r>
      <w:r w:rsidR="00DD4302">
        <w:rPr>
          <w:rFonts w:ascii="Arial" w:hAnsi="Arial" w:cs="Arial"/>
          <w:sz w:val="20"/>
          <w:szCs w:val="20"/>
        </w:rPr>
        <w:t xml:space="preserve"> when estimating the racial </w:t>
      </w:r>
      <w:r w:rsidR="00FD0576">
        <w:rPr>
          <w:rFonts w:ascii="Arial" w:hAnsi="Arial" w:cs="Arial"/>
          <w:sz w:val="20"/>
          <w:szCs w:val="20"/>
        </w:rPr>
        <w:t>and ethnic bias</w:t>
      </w:r>
      <w:r w:rsidR="00DD4302">
        <w:rPr>
          <w:rFonts w:ascii="Arial" w:hAnsi="Arial" w:cs="Arial"/>
          <w:sz w:val="20"/>
          <w:szCs w:val="20"/>
        </w:rPr>
        <w:t xml:space="preserve"> measure</w:t>
      </w:r>
      <w:r w:rsidR="00FD0576">
        <w:rPr>
          <w:rFonts w:ascii="Arial" w:hAnsi="Arial" w:cs="Arial"/>
          <w:sz w:val="20"/>
          <w:szCs w:val="20"/>
        </w:rPr>
        <w:t>s</w:t>
      </w:r>
      <w:r w:rsidR="00F03D39" w:rsidRPr="00B14D0E">
        <w:rPr>
          <w:rFonts w:ascii="Arial" w:hAnsi="Arial" w:cs="Arial"/>
          <w:sz w:val="20"/>
          <w:szCs w:val="20"/>
        </w:rPr>
        <w:t xml:space="preserve">. For each MSA, IQR is calculated as the difference between the 75th and 25th percentiles obtained from the estimates for all the block group centroids of that MSA, and any </w:t>
      </w:r>
      <w:r w:rsidR="008C2FF2">
        <w:rPr>
          <w:rFonts w:ascii="Arial" w:hAnsi="Arial" w:cs="Arial"/>
          <w:sz w:val="20"/>
          <w:szCs w:val="20"/>
        </w:rPr>
        <w:t xml:space="preserve">grid point </w:t>
      </w:r>
      <w:r w:rsidR="00F03D39" w:rsidRPr="00B14D0E">
        <w:rPr>
          <w:rFonts w:ascii="Arial" w:hAnsi="Arial" w:cs="Arial"/>
          <w:sz w:val="20"/>
          <w:szCs w:val="20"/>
        </w:rPr>
        <w:t>coefficient</w:t>
      </w:r>
      <w:r w:rsidR="008C2FF2">
        <w:rPr>
          <w:rFonts w:ascii="Arial" w:hAnsi="Arial" w:cs="Arial"/>
          <w:sz w:val="20"/>
          <w:szCs w:val="20"/>
        </w:rPr>
        <w:t xml:space="preserve"> estimates</w:t>
      </w:r>
      <w:r w:rsidR="00F03D39" w:rsidRPr="00B14D0E">
        <w:rPr>
          <w:rFonts w:ascii="Arial" w:hAnsi="Arial" w:cs="Arial"/>
          <w:sz w:val="20"/>
          <w:szCs w:val="20"/>
        </w:rPr>
        <w:t xml:space="preserve"> that are more than 5 IQR below the 25th percentile or more than 5 IQR above the 75th percentile </w:t>
      </w:r>
      <w:proofErr w:type="gramStart"/>
      <w:r w:rsidR="00F03D39" w:rsidRPr="00B14D0E">
        <w:rPr>
          <w:rFonts w:ascii="Arial" w:hAnsi="Arial" w:cs="Arial"/>
          <w:sz w:val="20"/>
          <w:szCs w:val="20"/>
        </w:rPr>
        <w:t>are</w:t>
      </w:r>
      <w:proofErr w:type="gramEnd"/>
      <w:r w:rsidR="00F03D39" w:rsidRPr="00B14D0E">
        <w:rPr>
          <w:rFonts w:ascii="Arial" w:hAnsi="Arial" w:cs="Arial"/>
          <w:sz w:val="20"/>
          <w:szCs w:val="20"/>
        </w:rPr>
        <w:t xml:space="preserve"> excluded (45 cases</w:t>
      </w:r>
      <w:r w:rsidR="00FD0576">
        <w:rPr>
          <w:rFonts w:ascii="Arial" w:hAnsi="Arial" w:cs="Arial"/>
          <w:sz w:val="20"/>
          <w:szCs w:val="20"/>
        </w:rPr>
        <w:t xml:space="preserve"> for racial and 34 for ethnic bias measure</w:t>
      </w:r>
      <w:r w:rsidR="00F03D39" w:rsidRPr="00B14D0E">
        <w:rPr>
          <w:rFonts w:ascii="Arial" w:hAnsi="Arial" w:cs="Arial"/>
          <w:sz w:val="20"/>
          <w:szCs w:val="20"/>
        </w:rPr>
        <w:t>).</w:t>
      </w:r>
    </w:p>
    <w:p w14:paraId="5DD2F99A" w14:textId="263777EA" w:rsidR="008A1354" w:rsidRPr="003D5BFB" w:rsidRDefault="008A1354" w:rsidP="008A1354">
      <w:pPr>
        <w:spacing w:line="240" w:lineRule="auto"/>
        <w:rPr>
          <w:rFonts w:ascii="Arial" w:hAnsi="Arial" w:cs="Arial"/>
        </w:rPr>
      </w:pPr>
      <w:r w:rsidRPr="003D5BFB">
        <w:rPr>
          <w:rStyle w:val="Emphasis"/>
          <w:rFonts w:ascii="Arial" w:hAnsi="Arial" w:cs="Arial"/>
          <w:b/>
          <w:bCs/>
          <w:color w:val="000000"/>
          <w:shd w:val="clear" w:color="auto" w:fill="FFFFFF"/>
        </w:rPr>
        <w:t xml:space="preserve">Data </w:t>
      </w:r>
      <w:r w:rsidR="008C2FF2" w:rsidRPr="003D5BFB">
        <w:rPr>
          <w:rStyle w:val="Emphasis"/>
          <w:rFonts w:ascii="Arial" w:hAnsi="Arial" w:cs="Arial"/>
          <w:b/>
          <w:bCs/>
          <w:color w:val="000000"/>
          <w:shd w:val="clear" w:color="auto" w:fill="FFFFFF"/>
        </w:rPr>
        <w:t>Limitations</w:t>
      </w:r>
      <w:r w:rsidR="00454B60" w:rsidRPr="003D5BFB">
        <w:rPr>
          <w:rStyle w:val="Emphasis"/>
          <w:rFonts w:ascii="Arial" w:hAnsi="Arial" w:cs="Arial"/>
          <w:b/>
          <w:bCs/>
          <w:color w:val="000000"/>
          <w:shd w:val="clear" w:color="auto" w:fill="FFFFFF"/>
        </w:rPr>
        <w:t xml:space="preserve"> &amp; Future Directions</w:t>
      </w:r>
    </w:p>
    <w:p w14:paraId="53518FDF" w14:textId="77777777" w:rsidR="00454B60" w:rsidRDefault="008C2FF2" w:rsidP="00FE1CFE">
      <w:pPr>
        <w:rPr>
          <w:rFonts w:ascii="Arial" w:hAnsi="Arial" w:cs="Arial"/>
          <w:sz w:val="20"/>
          <w:szCs w:val="20"/>
        </w:rPr>
      </w:pPr>
      <w:r>
        <w:rPr>
          <w:rFonts w:ascii="Arial" w:hAnsi="Arial" w:cs="Arial"/>
          <w:sz w:val="20"/>
          <w:szCs w:val="20"/>
        </w:rPr>
        <w:t>There are several limitations of these metrics; our team is working on each of these issues as future directions.</w:t>
      </w:r>
    </w:p>
    <w:p w14:paraId="14813EE3" w14:textId="16C23F8E" w:rsidR="00194A0C" w:rsidRDefault="00F469A0" w:rsidP="00454B60">
      <w:pPr>
        <w:pStyle w:val="ListParagraph"/>
        <w:numPr>
          <w:ilvl w:val="0"/>
          <w:numId w:val="3"/>
        </w:numPr>
        <w:rPr>
          <w:rFonts w:ascii="Arial" w:hAnsi="Arial" w:cs="Arial"/>
          <w:sz w:val="20"/>
          <w:szCs w:val="20"/>
        </w:rPr>
      </w:pPr>
      <w:r w:rsidRPr="00454B60">
        <w:rPr>
          <w:rFonts w:ascii="Arial" w:hAnsi="Arial" w:cs="Arial"/>
          <w:sz w:val="20"/>
          <w:szCs w:val="20"/>
        </w:rPr>
        <w:t xml:space="preserve">It is </w:t>
      </w:r>
      <w:r w:rsidR="008C2FF2" w:rsidRPr="00454B60">
        <w:rPr>
          <w:rFonts w:ascii="Arial" w:hAnsi="Arial" w:cs="Arial"/>
          <w:sz w:val="20"/>
          <w:szCs w:val="20"/>
        </w:rPr>
        <w:t>well-</w:t>
      </w:r>
      <w:r w:rsidRPr="00454B60">
        <w:rPr>
          <w:rFonts w:ascii="Arial" w:hAnsi="Arial" w:cs="Arial"/>
          <w:sz w:val="20"/>
          <w:szCs w:val="20"/>
        </w:rPr>
        <w:t>known that loan approval/denial could be affected by an applicant’s credit scores, educational level, and employment status</w:t>
      </w:r>
      <w:r w:rsidR="00B71ECF" w:rsidRPr="00454B60">
        <w:rPr>
          <w:rFonts w:ascii="Arial" w:hAnsi="Arial" w:cs="Arial"/>
          <w:sz w:val="20"/>
          <w:szCs w:val="20"/>
        </w:rPr>
        <w:t>. However</w:t>
      </w:r>
      <w:r w:rsidRPr="00454B60">
        <w:rPr>
          <w:rFonts w:ascii="Arial" w:hAnsi="Arial" w:cs="Arial"/>
          <w:sz w:val="20"/>
          <w:szCs w:val="20"/>
        </w:rPr>
        <w:t xml:space="preserve">, these important individual characteristics are not available in the HMDA database for </w:t>
      </w:r>
      <w:r w:rsidR="008C2FF2" w:rsidRPr="00454B60">
        <w:rPr>
          <w:rFonts w:ascii="Arial" w:hAnsi="Arial" w:cs="Arial"/>
          <w:sz w:val="20"/>
          <w:szCs w:val="20"/>
        </w:rPr>
        <w:t>2010-2017</w:t>
      </w:r>
      <w:r w:rsidRPr="00454B60">
        <w:rPr>
          <w:rFonts w:ascii="Arial" w:hAnsi="Arial" w:cs="Arial"/>
          <w:sz w:val="20"/>
          <w:szCs w:val="20"/>
        </w:rPr>
        <w:t>.</w:t>
      </w:r>
      <w:r w:rsidR="00B71ECF" w:rsidRPr="00454B60">
        <w:rPr>
          <w:rFonts w:ascii="Arial" w:hAnsi="Arial" w:cs="Arial"/>
          <w:sz w:val="20"/>
          <w:szCs w:val="20"/>
        </w:rPr>
        <w:t xml:space="preserve"> </w:t>
      </w:r>
      <w:r w:rsidR="00E726E1" w:rsidRPr="00454B60">
        <w:rPr>
          <w:rFonts w:ascii="Arial" w:hAnsi="Arial" w:cs="Arial"/>
          <w:sz w:val="20"/>
          <w:szCs w:val="20"/>
        </w:rPr>
        <w:t>Therefore,</w:t>
      </w:r>
      <w:r w:rsidR="00F03177" w:rsidRPr="00454B60">
        <w:rPr>
          <w:rFonts w:ascii="Arial" w:hAnsi="Arial" w:cs="Arial"/>
          <w:sz w:val="20"/>
          <w:szCs w:val="20"/>
        </w:rPr>
        <w:t xml:space="preserve"> </w:t>
      </w:r>
      <w:r w:rsidR="00204F3A" w:rsidRPr="00454B60">
        <w:rPr>
          <w:rFonts w:ascii="Arial" w:hAnsi="Arial" w:cs="Arial"/>
          <w:sz w:val="20"/>
          <w:szCs w:val="20"/>
        </w:rPr>
        <w:t>the current estimates of racial, ethnic, and location bia</w:t>
      </w:r>
      <w:r w:rsidR="00102355" w:rsidRPr="00454B60">
        <w:rPr>
          <w:rFonts w:ascii="Arial" w:hAnsi="Arial" w:cs="Arial"/>
          <w:sz w:val="20"/>
          <w:szCs w:val="20"/>
        </w:rPr>
        <w:t xml:space="preserve">s </w:t>
      </w:r>
      <w:r w:rsidR="00FE1CFE" w:rsidRPr="00454B60">
        <w:rPr>
          <w:rFonts w:ascii="Arial" w:hAnsi="Arial" w:cs="Arial"/>
          <w:sz w:val="20"/>
          <w:szCs w:val="20"/>
        </w:rPr>
        <w:t xml:space="preserve">should be </w:t>
      </w:r>
      <w:r w:rsidR="008C2FF2" w:rsidRPr="00454B60">
        <w:rPr>
          <w:rFonts w:ascii="Arial" w:hAnsi="Arial" w:cs="Arial"/>
          <w:sz w:val="20"/>
          <w:szCs w:val="20"/>
        </w:rPr>
        <w:t>interpreted</w:t>
      </w:r>
      <w:r w:rsidR="00FE1CFE" w:rsidRPr="00454B60">
        <w:rPr>
          <w:rFonts w:ascii="Arial" w:hAnsi="Arial" w:cs="Arial"/>
          <w:sz w:val="20"/>
          <w:szCs w:val="20"/>
        </w:rPr>
        <w:t xml:space="preserve"> with </w:t>
      </w:r>
      <w:r w:rsidR="00FE1CFE" w:rsidRPr="00454B60">
        <w:rPr>
          <w:rFonts w:ascii="Arial" w:hAnsi="Arial" w:cs="Arial"/>
          <w:sz w:val="20"/>
          <w:szCs w:val="20"/>
        </w:rPr>
        <w:lastRenderedPageBreak/>
        <w:t xml:space="preserve">caution. </w:t>
      </w:r>
      <w:r w:rsidR="00C21B66" w:rsidRPr="00454B60">
        <w:rPr>
          <w:rFonts w:ascii="Arial" w:hAnsi="Arial" w:cs="Arial"/>
          <w:sz w:val="20"/>
          <w:szCs w:val="20"/>
        </w:rPr>
        <w:t xml:space="preserve">Our plan is </w:t>
      </w:r>
      <w:r w:rsidR="00194A0C" w:rsidRPr="00454B60">
        <w:rPr>
          <w:rFonts w:ascii="Arial" w:hAnsi="Arial" w:cs="Arial"/>
          <w:sz w:val="20"/>
          <w:szCs w:val="20"/>
        </w:rPr>
        <w:t xml:space="preserve">to continue </w:t>
      </w:r>
      <w:r w:rsidR="00454B60">
        <w:rPr>
          <w:rFonts w:ascii="Arial" w:hAnsi="Arial" w:cs="Arial"/>
          <w:sz w:val="20"/>
          <w:szCs w:val="20"/>
        </w:rPr>
        <w:t xml:space="preserve">to </w:t>
      </w:r>
      <w:r w:rsidR="00194A0C" w:rsidRPr="00454B60">
        <w:rPr>
          <w:rFonts w:ascii="Arial" w:hAnsi="Arial" w:cs="Arial"/>
          <w:sz w:val="20"/>
          <w:szCs w:val="20"/>
        </w:rPr>
        <w:t xml:space="preserve">improve the estimates by leveraging </w:t>
      </w:r>
      <w:r w:rsidR="000570C5" w:rsidRPr="00454B60">
        <w:rPr>
          <w:rFonts w:ascii="Arial" w:hAnsi="Arial" w:cs="Arial"/>
          <w:sz w:val="20"/>
          <w:szCs w:val="20"/>
        </w:rPr>
        <w:t xml:space="preserve">the </w:t>
      </w:r>
      <w:r w:rsidR="00194A0C" w:rsidRPr="00454B60">
        <w:rPr>
          <w:rFonts w:ascii="Arial" w:hAnsi="Arial" w:cs="Arial"/>
          <w:sz w:val="20"/>
          <w:szCs w:val="20"/>
        </w:rPr>
        <w:t>most recent HMDA datasets and incorporating loan-to-value ratio, interest rate, total loan cost, applicants’ age, and other information.</w:t>
      </w:r>
    </w:p>
    <w:p w14:paraId="7EA4708B" w14:textId="2A6D6C6B" w:rsidR="00454B60" w:rsidRDefault="00454B60" w:rsidP="00454B60">
      <w:pPr>
        <w:pStyle w:val="ListParagraph"/>
        <w:numPr>
          <w:ilvl w:val="0"/>
          <w:numId w:val="3"/>
        </w:numPr>
        <w:rPr>
          <w:rFonts w:ascii="Arial" w:hAnsi="Arial" w:cs="Arial"/>
          <w:sz w:val="20"/>
          <w:szCs w:val="20"/>
        </w:rPr>
      </w:pPr>
      <w:r>
        <w:rPr>
          <w:rFonts w:ascii="Arial" w:hAnsi="Arial" w:cs="Arial"/>
          <w:sz w:val="20"/>
          <w:szCs w:val="20"/>
        </w:rPr>
        <w:t>We have only calculated metrics using information about the primary applicant. Incorporating data on the secondary applicant may provide improved precision in these metrics and is an active area of interest.</w:t>
      </w:r>
    </w:p>
    <w:p w14:paraId="5C2EE4EB" w14:textId="4B870BAE" w:rsidR="00454B60" w:rsidRDefault="00454B60" w:rsidP="00454B60">
      <w:pPr>
        <w:pStyle w:val="ListParagraph"/>
        <w:numPr>
          <w:ilvl w:val="0"/>
          <w:numId w:val="3"/>
        </w:numPr>
        <w:rPr>
          <w:rFonts w:ascii="Arial" w:hAnsi="Arial" w:cs="Arial"/>
          <w:sz w:val="20"/>
          <w:szCs w:val="20"/>
        </w:rPr>
      </w:pPr>
      <w:r>
        <w:rPr>
          <w:rFonts w:ascii="Arial" w:hAnsi="Arial" w:cs="Arial"/>
          <w:sz w:val="20"/>
          <w:szCs w:val="20"/>
        </w:rPr>
        <w:t>We have only calculated racial and ethnic bias metrics for two comparisons (Black to non-Hispanic white, and Hispanic to non-Hispanic white). In many places, these groups are the only racial and ethnic groups with sufficient numbers to calculate these geospatial metrics. However, we are working with partners in California and Hawaii to expand these calculations.</w:t>
      </w:r>
    </w:p>
    <w:p w14:paraId="16D7EF5A" w14:textId="3F064D3E" w:rsidR="00454B60" w:rsidRDefault="00454B60" w:rsidP="00454B60">
      <w:pPr>
        <w:pStyle w:val="ListParagraph"/>
        <w:numPr>
          <w:ilvl w:val="0"/>
          <w:numId w:val="3"/>
        </w:numPr>
        <w:rPr>
          <w:rFonts w:ascii="Arial" w:hAnsi="Arial" w:cs="Arial"/>
          <w:sz w:val="20"/>
          <w:szCs w:val="20"/>
        </w:rPr>
      </w:pPr>
      <w:r>
        <w:rPr>
          <w:rFonts w:ascii="Arial" w:hAnsi="Arial" w:cs="Arial"/>
          <w:sz w:val="20"/>
          <w:szCs w:val="20"/>
        </w:rPr>
        <w:t>While racial and ethnic bias can be estimated for all tracts across the United States, location bias/redlining is based on a direct comparison of the local spatial filter to the MSA containing the property. This was done deliberately, as the intent was to create a measure of contemporary redlining, which is historically understood as an urban phenomenon. However, there are clear needs for expansion of these metrics and ideas to include rural areas and American Indian reservation land.</w:t>
      </w:r>
    </w:p>
    <w:p w14:paraId="6FCE2C32" w14:textId="73D09E59" w:rsidR="003D5BFB" w:rsidRPr="00454B60" w:rsidRDefault="003D5BFB" w:rsidP="00454B60">
      <w:pPr>
        <w:pStyle w:val="ListParagraph"/>
        <w:numPr>
          <w:ilvl w:val="0"/>
          <w:numId w:val="3"/>
        </w:numPr>
        <w:rPr>
          <w:rFonts w:ascii="Arial" w:hAnsi="Arial" w:cs="Arial"/>
          <w:sz w:val="20"/>
          <w:szCs w:val="20"/>
        </w:rPr>
      </w:pPr>
      <w:r>
        <w:rPr>
          <w:rFonts w:ascii="Arial" w:hAnsi="Arial" w:cs="Arial"/>
          <w:sz w:val="20"/>
          <w:szCs w:val="20"/>
        </w:rPr>
        <w:t xml:space="preserve">The location bias/redlining metric is calculated without including the race or ethnicity of the applicant in the model. This is intentional, as it the goal is to measure bias against the location, regardless of the race or ethnicity of the applicant. </w:t>
      </w:r>
      <w:r w:rsidRPr="00A13CE8">
        <w:rPr>
          <w:rFonts w:ascii="Arial" w:hAnsi="Arial" w:cs="Arial"/>
          <w:i/>
          <w:iCs/>
          <w:sz w:val="20"/>
          <w:szCs w:val="20"/>
        </w:rPr>
        <w:t>However</w:t>
      </w:r>
      <w:r>
        <w:rPr>
          <w:rFonts w:ascii="Arial" w:hAnsi="Arial" w:cs="Arial"/>
          <w:sz w:val="20"/>
          <w:szCs w:val="20"/>
        </w:rPr>
        <w:t xml:space="preserve">, </w:t>
      </w:r>
      <w:r w:rsidRPr="003D5BFB">
        <w:rPr>
          <w:rFonts w:ascii="Arial" w:hAnsi="Arial" w:cs="Arial"/>
          <w:sz w:val="20"/>
          <w:szCs w:val="20"/>
        </w:rPr>
        <w:t xml:space="preserve">while </w:t>
      </w:r>
      <w:r w:rsidR="00A13CE8">
        <w:rPr>
          <w:rFonts w:ascii="Arial" w:hAnsi="Arial" w:cs="Arial"/>
          <w:sz w:val="20"/>
          <w:szCs w:val="20"/>
        </w:rPr>
        <w:t xml:space="preserve">the calculation of </w:t>
      </w:r>
      <w:r w:rsidRPr="003D5BFB">
        <w:rPr>
          <w:rFonts w:ascii="Arial" w:hAnsi="Arial" w:cs="Arial"/>
          <w:sz w:val="20"/>
          <w:szCs w:val="20"/>
        </w:rPr>
        <w:t xml:space="preserve">redlining </w:t>
      </w:r>
      <w:r w:rsidR="00A13CE8">
        <w:rPr>
          <w:rFonts w:ascii="Arial" w:hAnsi="Arial" w:cs="Arial"/>
          <w:sz w:val="20"/>
          <w:szCs w:val="20"/>
        </w:rPr>
        <w:t>does not include this information</w:t>
      </w:r>
      <w:r w:rsidRPr="003D5BFB">
        <w:rPr>
          <w:rFonts w:ascii="Arial" w:hAnsi="Arial" w:cs="Arial"/>
          <w:sz w:val="20"/>
          <w:szCs w:val="20"/>
        </w:rPr>
        <w:t>,</w:t>
      </w:r>
      <w:r w:rsidR="00A13CE8">
        <w:rPr>
          <w:rFonts w:ascii="Arial" w:hAnsi="Arial" w:cs="Arial"/>
          <w:sz w:val="20"/>
          <w:szCs w:val="20"/>
        </w:rPr>
        <w:t xml:space="preserve"> the measure itself is definitely about race and ethnicity.</w:t>
      </w:r>
      <w:r w:rsidRPr="003D5BFB">
        <w:rPr>
          <w:rFonts w:ascii="Arial" w:hAnsi="Arial" w:cs="Arial"/>
          <w:sz w:val="20"/>
          <w:szCs w:val="20"/>
        </w:rPr>
        <w:t xml:space="preserve"> </w:t>
      </w:r>
      <w:r w:rsidR="00A13CE8">
        <w:rPr>
          <w:rFonts w:ascii="Arial" w:hAnsi="Arial" w:cs="Arial"/>
          <w:sz w:val="20"/>
          <w:szCs w:val="20"/>
        </w:rPr>
        <w:t>Historically, “redlining” is understood as the systematic denial of mortgage funding to specific neighborhoods, and this systematic denial was based in large part on the race and/or ethnicity of the neighborhood’s residents. Further, our “applicant race agnostic” c</w:t>
      </w:r>
      <w:r w:rsidRPr="003D5BFB">
        <w:rPr>
          <w:rFonts w:ascii="Arial" w:hAnsi="Arial" w:cs="Arial"/>
          <w:sz w:val="20"/>
          <w:szCs w:val="20"/>
        </w:rPr>
        <w:t xml:space="preserve">alculations reveal that across the country, </w:t>
      </w:r>
      <w:r w:rsidR="00A13CE8">
        <w:rPr>
          <w:rFonts w:ascii="Arial" w:hAnsi="Arial" w:cs="Arial"/>
          <w:sz w:val="20"/>
          <w:szCs w:val="20"/>
        </w:rPr>
        <w:t>neighborhoods</w:t>
      </w:r>
      <w:r w:rsidRPr="003D5BFB">
        <w:rPr>
          <w:rFonts w:ascii="Arial" w:hAnsi="Arial" w:cs="Arial"/>
          <w:sz w:val="20"/>
          <w:szCs w:val="20"/>
        </w:rPr>
        <w:t xml:space="preserve"> with high location bias</w:t>
      </w:r>
      <w:r w:rsidR="00A13CE8">
        <w:rPr>
          <w:rFonts w:ascii="Arial" w:hAnsi="Arial" w:cs="Arial"/>
          <w:sz w:val="20"/>
          <w:szCs w:val="20"/>
        </w:rPr>
        <w:t>/redlining</w:t>
      </w:r>
      <w:r w:rsidRPr="003D5BFB">
        <w:rPr>
          <w:rFonts w:ascii="Arial" w:hAnsi="Arial" w:cs="Arial"/>
          <w:sz w:val="20"/>
          <w:szCs w:val="20"/>
        </w:rPr>
        <w:t xml:space="preserve"> also have higher percentages of residents of color.</w:t>
      </w:r>
    </w:p>
    <w:p w14:paraId="54EC5072" w14:textId="24E5C5FE" w:rsidR="00FE1CFE" w:rsidRPr="003D5BFB" w:rsidRDefault="00C75021" w:rsidP="00C75021">
      <w:pPr>
        <w:spacing w:line="240" w:lineRule="auto"/>
        <w:rPr>
          <w:rStyle w:val="Emphasis"/>
          <w:rFonts w:ascii="Arial" w:hAnsi="Arial" w:cs="Arial"/>
          <w:b/>
          <w:bCs/>
          <w:color w:val="000000"/>
          <w:shd w:val="clear" w:color="auto" w:fill="FFFFFF"/>
        </w:rPr>
      </w:pPr>
      <w:r w:rsidRPr="003D5BFB">
        <w:rPr>
          <w:rStyle w:val="Emphasis"/>
          <w:rFonts w:ascii="Arial" w:hAnsi="Arial" w:cs="Arial"/>
          <w:b/>
          <w:bCs/>
          <w:color w:val="000000"/>
          <w:shd w:val="clear" w:color="auto" w:fill="FFFFFF"/>
        </w:rPr>
        <w:t>Additional notes</w:t>
      </w:r>
    </w:p>
    <w:p w14:paraId="1DE95E0B" w14:textId="4498B985" w:rsidR="00C75021" w:rsidRPr="00454B60" w:rsidRDefault="000570C5" w:rsidP="00FE1CFE">
      <w:pPr>
        <w:rPr>
          <w:rFonts w:ascii="Arial" w:hAnsi="Arial" w:cs="Arial"/>
          <w:sz w:val="20"/>
          <w:szCs w:val="20"/>
        </w:rPr>
      </w:pPr>
      <w:r w:rsidRPr="00454B60">
        <w:rPr>
          <w:rFonts w:ascii="Arial" w:hAnsi="Arial" w:cs="Arial"/>
          <w:sz w:val="20"/>
          <w:szCs w:val="20"/>
        </w:rPr>
        <w:t>Estimates for racial bias are not available for</w:t>
      </w:r>
      <w:r w:rsidR="006D4D58" w:rsidRPr="00454B60">
        <w:rPr>
          <w:rFonts w:ascii="Arial" w:hAnsi="Arial" w:cs="Arial"/>
          <w:sz w:val="20"/>
          <w:szCs w:val="20"/>
        </w:rPr>
        <w:t xml:space="preserve"> </w:t>
      </w:r>
      <w:r w:rsidRPr="00454B60">
        <w:rPr>
          <w:rFonts w:ascii="Arial" w:hAnsi="Arial" w:cs="Arial"/>
          <w:sz w:val="20"/>
          <w:szCs w:val="20"/>
        </w:rPr>
        <w:t xml:space="preserve">census </w:t>
      </w:r>
      <w:r w:rsidR="006D4D58" w:rsidRPr="00454B60">
        <w:rPr>
          <w:rFonts w:ascii="Arial" w:hAnsi="Arial" w:cs="Arial"/>
          <w:sz w:val="20"/>
          <w:szCs w:val="20"/>
        </w:rPr>
        <w:t xml:space="preserve">tracts in </w:t>
      </w:r>
      <w:r w:rsidRPr="00454B60">
        <w:rPr>
          <w:rFonts w:ascii="Arial" w:hAnsi="Arial" w:cs="Arial"/>
          <w:sz w:val="20"/>
          <w:szCs w:val="20"/>
        </w:rPr>
        <w:t>the</w:t>
      </w:r>
      <w:r w:rsidR="00454B60">
        <w:rPr>
          <w:rFonts w:ascii="Arial" w:hAnsi="Arial" w:cs="Arial"/>
          <w:sz w:val="20"/>
          <w:szCs w:val="20"/>
        </w:rPr>
        <w:t xml:space="preserve"> </w:t>
      </w:r>
      <w:r w:rsidR="000952FF" w:rsidRPr="00454B60">
        <w:rPr>
          <w:rFonts w:ascii="Arial" w:hAnsi="Arial" w:cs="Arial"/>
          <w:sz w:val="20"/>
          <w:szCs w:val="20"/>
        </w:rPr>
        <w:t>Grants Pass</w:t>
      </w:r>
      <w:r w:rsidR="00B76588" w:rsidRPr="00454B60">
        <w:rPr>
          <w:rFonts w:ascii="Arial" w:hAnsi="Arial" w:cs="Arial"/>
          <w:sz w:val="20"/>
          <w:szCs w:val="20"/>
        </w:rPr>
        <w:t>,</w:t>
      </w:r>
      <w:r w:rsidR="000952FF" w:rsidRPr="00454B60">
        <w:rPr>
          <w:rFonts w:ascii="Arial" w:hAnsi="Arial" w:cs="Arial"/>
          <w:sz w:val="20"/>
          <w:szCs w:val="20"/>
        </w:rPr>
        <w:t xml:space="preserve"> OR</w:t>
      </w:r>
      <w:r w:rsidRPr="00454B60">
        <w:rPr>
          <w:rFonts w:ascii="Arial" w:hAnsi="Arial" w:cs="Arial"/>
          <w:sz w:val="20"/>
          <w:szCs w:val="20"/>
        </w:rPr>
        <w:t>,</w:t>
      </w:r>
      <w:r w:rsidR="00B76588" w:rsidRPr="00454B60">
        <w:rPr>
          <w:rFonts w:ascii="Arial" w:hAnsi="Arial" w:cs="Arial"/>
          <w:sz w:val="20"/>
          <w:szCs w:val="20"/>
        </w:rPr>
        <w:t xml:space="preserve"> Lewiston, ID-WA</w:t>
      </w:r>
      <w:r w:rsidRPr="00454B60">
        <w:rPr>
          <w:rFonts w:ascii="Arial" w:hAnsi="Arial" w:cs="Arial"/>
          <w:sz w:val="20"/>
          <w:szCs w:val="20"/>
        </w:rPr>
        <w:t>,</w:t>
      </w:r>
      <w:r w:rsidR="00454B60">
        <w:rPr>
          <w:rFonts w:ascii="Arial" w:hAnsi="Arial" w:cs="Arial"/>
          <w:sz w:val="20"/>
          <w:szCs w:val="20"/>
        </w:rPr>
        <w:t xml:space="preserve"> </w:t>
      </w:r>
      <w:r w:rsidRPr="00454B60">
        <w:rPr>
          <w:rFonts w:ascii="Arial" w:hAnsi="Arial" w:cs="Arial"/>
          <w:sz w:val="20"/>
          <w:szCs w:val="20"/>
        </w:rPr>
        <w:t>and</w:t>
      </w:r>
      <w:r w:rsidR="00B76588" w:rsidRPr="00454B60">
        <w:rPr>
          <w:rFonts w:ascii="Arial" w:hAnsi="Arial" w:cs="Arial"/>
          <w:sz w:val="20"/>
          <w:szCs w:val="20"/>
        </w:rPr>
        <w:t xml:space="preserve"> Bismarck, ND</w:t>
      </w:r>
      <w:r w:rsidRPr="00454B60">
        <w:rPr>
          <w:rFonts w:ascii="Arial" w:hAnsi="Arial" w:cs="Arial"/>
          <w:sz w:val="20"/>
          <w:szCs w:val="20"/>
        </w:rPr>
        <w:t xml:space="preserve"> MSAs</w:t>
      </w:r>
      <w:r w:rsidR="006D4D58" w:rsidRPr="00454B60">
        <w:rPr>
          <w:rFonts w:ascii="Arial" w:hAnsi="Arial" w:cs="Arial"/>
          <w:sz w:val="20"/>
          <w:szCs w:val="20"/>
        </w:rPr>
        <w:t>,</w:t>
      </w:r>
      <w:r w:rsidR="00A93CBD" w:rsidRPr="00454B60">
        <w:rPr>
          <w:rFonts w:ascii="Arial" w:hAnsi="Arial" w:cs="Arial"/>
          <w:sz w:val="20"/>
          <w:szCs w:val="20"/>
        </w:rPr>
        <w:t xml:space="preserve"> </w:t>
      </w:r>
      <w:r w:rsidR="00454B60">
        <w:rPr>
          <w:rFonts w:ascii="Arial" w:hAnsi="Arial" w:cs="Arial"/>
          <w:sz w:val="20"/>
          <w:szCs w:val="20"/>
        </w:rPr>
        <w:t>as insufficient data was available to support</w:t>
      </w:r>
      <w:r w:rsidR="00A93CBD" w:rsidRPr="00454B60">
        <w:rPr>
          <w:rFonts w:ascii="Arial" w:hAnsi="Arial" w:cs="Arial"/>
          <w:sz w:val="20"/>
          <w:szCs w:val="20"/>
        </w:rPr>
        <w:t xml:space="preserve"> model</w:t>
      </w:r>
      <w:r w:rsidR="00AA29C2" w:rsidRPr="00454B60">
        <w:rPr>
          <w:rFonts w:ascii="Arial" w:hAnsi="Arial" w:cs="Arial"/>
          <w:sz w:val="20"/>
          <w:szCs w:val="20"/>
        </w:rPr>
        <w:t xml:space="preserve"> estimation</w:t>
      </w:r>
      <w:r w:rsidR="00A93CBD" w:rsidRPr="00454B60">
        <w:rPr>
          <w:rFonts w:ascii="Arial" w:hAnsi="Arial" w:cs="Arial"/>
          <w:sz w:val="20"/>
          <w:szCs w:val="20"/>
        </w:rPr>
        <w:t>.</w:t>
      </w:r>
      <w:r w:rsidR="00652594">
        <w:rPr>
          <w:rFonts w:ascii="Arial" w:hAnsi="Arial" w:cs="Arial"/>
          <w:sz w:val="20"/>
          <w:szCs w:val="20"/>
        </w:rPr>
        <w:t xml:space="preserve"> Interactive maps and charts were rendered using R Shiny</w:t>
      </w:r>
      <w:r w:rsidR="00110512" w:rsidRPr="00110512">
        <w:rPr>
          <w:rFonts w:ascii="Arial" w:hAnsi="Arial" w:cs="Arial"/>
          <w:sz w:val="20"/>
          <w:szCs w:val="20"/>
          <w:vertAlign w:val="superscript"/>
        </w:rPr>
        <w:t>6</w:t>
      </w:r>
      <w:r w:rsidR="00652594">
        <w:rPr>
          <w:rFonts w:ascii="Arial" w:hAnsi="Arial" w:cs="Arial"/>
          <w:sz w:val="20"/>
          <w:szCs w:val="20"/>
        </w:rPr>
        <w:t xml:space="preserve"> and Leaflet</w:t>
      </w:r>
      <w:r w:rsidR="0039320F">
        <w:rPr>
          <w:rFonts w:ascii="Arial" w:hAnsi="Arial" w:cs="Arial"/>
          <w:sz w:val="20"/>
          <w:szCs w:val="20"/>
        </w:rPr>
        <w:t>.</w:t>
      </w:r>
      <w:r w:rsidR="00110512" w:rsidRPr="00110512">
        <w:rPr>
          <w:rFonts w:ascii="Arial" w:hAnsi="Arial" w:cs="Arial"/>
          <w:sz w:val="20"/>
          <w:szCs w:val="20"/>
          <w:vertAlign w:val="superscript"/>
        </w:rPr>
        <w:t>7</w:t>
      </w:r>
    </w:p>
    <w:p w14:paraId="4975CEDA" w14:textId="44BB483F" w:rsidR="00D429BC" w:rsidRPr="003D5BFB" w:rsidRDefault="00D429BC" w:rsidP="00D429BC">
      <w:pPr>
        <w:spacing w:line="240" w:lineRule="auto"/>
        <w:rPr>
          <w:rStyle w:val="Emphasis"/>
          <w:rFonts w:ascii="Arial" w:hAnsi="Arial" w:cs="Arial"/>
          <w:b/>
          <w:bCs/>
          <w:color w:val="000000"/>
          <w:shd w:val="clear" w:color="auto" w:fill="FFFFFF"/>
        </w:rPr>
      </w:pPr>
      <w:r w:rsidRPr="003D5BFB">
        <w:rPr>
          <w:rStyle w:val="Emphasis"/>
          <w:rFonts w:ascii="Arial" w:hAnsi="Arial" w:cs="Arial"/>
          <w:b/>
          <w:bCs/>
          <w:color w:val="000000"/>
          <w:shd w:val="clear" w:color="auto" w:fill="FFFFFF"/>
        </w:rPr>
        <w:t>Suggested citation</w:t>
      </w:r>
      <w:r w:rsidR="007E29A2" w:rsidRPr="003D5BFB">
        <w:rPr>
          <w:rStyle w:val="Emphasis"/>
          <w:rFonts w:ascii="Arial" w:hAnsi="Arial" w:cs="Arial"/>
          <w:b/>
          <w:bCs/>
          <w:color w:val="000000"/>
          <w:shd w:val="clear" w:color="auto" w:fill="FFFFFF"/>
        </w:rPr>
        <w:t xml:space="preserve"> for use of m</w:t>
      </w:r>
      <w:r w:rsidR="003F6B06" w:rsidRPr="003D5BFB">
        <w:rPr>
          <w:rStyle w:val="Emphasis"/>
          <w:rFonts w:ascii="Arial" w:hAnsi="Arial" w:cs="Arial"/>
          <w:b/>
          <w:bCs/>
          <w:color w:val="000000"/>
          <w:shd w:val="clear" w:color="auto" w:fill="FFFFFF"/>
        </w:rPr>
        <w:t>e</w:t>
      </w:r>
      <w:r w:rsidR="007E29A2" w:rsidRPr="003D5BFB">
        <w:rPr>
          <w:rStyle w:val="Emphasis"/>
          <w:rFonts w:ascii="Arial" w:hAnsi="Arial" w:cs="Arial"/>
          <w:b/>
          <w:bCs/>
          <w:color w:val="000000"/>
          <w:shd w:val="clear" w:color="auto" w:fill="FFFFFF"/>
        </w:rPr>
        <w:t>trics</w:t>
      </w:r>
    </w:p>
    <w:p w14:paraId="23BF2A8F" w14:textId="6AED2290" w:rsidR="00D429BC" w:rsidRPr="003D5BFB" w:rsidRDefault="00D429BC" w:rsidP="00D429BC">
      <w:pPr>
        <w:spacing w:line="240" w:lineRule="auto"/>
        <w:rPr>
          <w:rStyle w:val="Emphasis"/>
          <w:rFonts w:ascii="Arial" w:hAnsi="Arial" w:cs="Arial"/>
          <w:b/>
          <w:bCs/>
          <w:color w:val="000000"/>
          <w:sz w:val="20"/>
          <w:szCs w:val="20"/>
          <w:shd w:val="clear" w:color="auto" w:fill="FFFFFF"/>
        </w:rPr>
      </w:pPr>
      <w:r w:rsidRPr="003D5BFB">
        <w:rPr>
          <w:rFonts w:ascii="Arial" w:hAnsi="Arial" w:cs="Arial"/>
          <w:sz w:val="20"/>
          <w:szCs w:val="20"/>
        </w:rPr>
        <w:t>Kirsten</w:t>
      </w:r>
      <w:r w:rsidR="00BA7D11" w:rsidRPr="003D5BFB">
        <w:rPr>
          <w:rFonts w:ascii="Arial" w:hAnsi="Arial" w:cs="Arial"/>
          <w:sz w:val="20"/>
          <w:szCs w:val="20"/>
        </w:rPr>
        <w:t xml:space="preserve"> </w:t>
      </w:r>
      <w:r w:rsidR="003D5BFB">
        <w:rPr>
          <w:rFonts w:ascii="Arial" w:hAnsi="Arial" w:cs="Arial"/>
          <w:sz w:val="20"/>
          <w:szCs w:val="20"/>
        </w:rPr>
        <w:t xml:space="preserve">M. M. </w:t>
      </w:r>
      <w:r w:rsidR="00BA7D11" w:rsidRPr="003D5BFB">
        <w:rPr>
          <w:rFonts w:ascii="Arial" w:hAnsi="Arial" w:cs="Arial"/>
          <w:sz w:val="20"/>
          <w:szCs w:val="20"/>
        </w:rPr>
        <w:t xml:space="preserve">Beyer, </w:t>
      </w:r>
      <w:r w:rsidRPr="003D5BFB">
        <w:rPr>
          <w:rFonts w:ascii="Arial" w:hAnsi="Arial" w:cs="Arial"/>
          <w:sz w:val="20"/>
          <w:szCs w:val="20"/>
        </w:rPr>
        <w:t>Yuhong Zhou</w:t>
      </w:r>
      <w:r w:rsidR="003F6B06" w:rsidRPr="003D5BFB">
        <w:rPr>
          <w:rFonts w:ascii="Arial" w:hAnsi="Arial" w:cs="Arial"/>
          <w:sz w:val="20"/>
          <w:szCs w:val="20"/>
        </w:rPr>
        <w:t>,</w:t>
      </w:r>
      <w:r w:rsidR="006C4C42" w:rsidRPr="003D5BFB">
        <w:rPr>
          <w:rFonts w:ascii="Arial" w:hAnsi="Arial" w:cs="Arial"/>
          <w:sz w:val="20"/>
          <w:szCs w:val="20"/>
        </w:rPr>
        <w:t xml:space="preserve"> </w:t>
      </w:r>
      <w:r w:rsidR="003D5BFB" w:rsidRPr="003D5BFB">
        <w:rPr>
          <w:rFonts w:ascii="Arial" w:hAnsi="Arial" w:cs="Arial"/>
          <w:sz w:val="20"/>
          <w:szCs w:val="20"/>
        </w:rPr>
        <w:t xml:space="preserve">Shana Terai </w:t>
      </w:r>
      <w:r w:rsidR="003D5BFB">
        <w:rPr>
          <w:rFonts w:ascii="Arial" w:hAnsi="Arial" w:cs="Arial"/>
          <w:sz w:val="20"/>
          <w:szCs w:val="20"/>
        </w:rPr>
        <w:t>Lara</w:t>
      </w:r>
      <w:r w:rsidR="003D5BFB" w:rsidRPr="003D5BFB">
        <w:rPr>
          <w:rFonts w:ascii="Arial" w:hAnsi="Arial" w:cs="Arial"/>
          <w:sz w:val="20"/>
          <w:szCs w:val="20"/>
        </w:rPr>
        <w:t xml:space="preserve">, </w:t>
      </w:r>
      <w:r w:rsidR="00454B60" w:rsidRPr="003D5BFB">
        <w:rPr>
          <w:rFonts w:ascii="Arial" w:hAnsi="Arial" w:cs="Arial"/>
          <w:sz w:val="20"/>
          <w:szCs w:val="20"/>
        </w:rPr>
        <w:t>Emily McGinley</w:t>
      </w:r>
      <w:r w:rsidR="00454B60">
        <w:rPr>
          <w:rFonts w:ascii="Arial" w:hAnsi="Arial" w:cs="Arial"/>
          <w:sz w:val="20"/>
          <w:szCs w:val="20"/>
        </w:rPr>
        <w:t xml:space="preserve">, </w:t>
      </w:r>
      <w:r w:rsidR="001E0C9A" w:rsidRPr="003D5BFB">
        <w:rPr>
          <w:rFonts w:ascii="Arial" w:hAnsi="Arial" w:cs="Arial"/>
          <w:sz w:val="20"/>
          <w:szCs w:val="20"/>
        </w:rPr>
        <w:t>Sima Namin,</w:t>
      </w:r>
      <w:r w:rsidR="00454B60">
        <w:rPr>
          <w:rFonts w:ascii="Arial" w:hAnsi="Arial" w:cs="Arial"/>
          <w:sz w:val="20"/>
          <w:szCs w:val="20"/>
        </w:rPr>
        <w:t xml:space="preserve"> </w:t>
      </w:r>
      <w:r w:rsidR="00C97A58" w:rsidRPr="003D5BFB">
        <w:rPr>
          <w:rFonts w:ascii="Arial" w:hAnsi="Arial" w:cs="Arial"/>
          <w:sz w:val="20"/>
          <w:szCs w:val="20"/>
        </w:rPr>
        <w:t xml:space="preserve">Bethany </w:t>
      </w:r>
      <w:proofErr w:type="gramStart"/>
      <w:r w:rsidR="00C97A58" w:rsidRPr="003D5BFB">
        <w:rPr>
          <w:rFonts w:ascii="Arial" w:hAnsi="Arial" w:cs="Arial"/>
          <w:sz w:val="20"/>
          <w:szCs w:val="20"/>
        </w:rPr>
        <w:t>Canales</w:t>
      </w:r>
      <w:proofErr w:type="gramEnd"/>
      <w:r w:rsidR="00454B60">
        <w:rPr>
          <w:rFonts w:ascii="Arial" w:hAnsi="Arial" w:cs="Arial"/>
          <w:sz w:val="20"/>
          <w:szCs w:val="20"/>
        </w:rPr>
        <w:t xml:space="preserve"> and </w:t>
      </w:r>
      <w:r w:rsidR="00454B60" w:rsidRPr="003D5BFB">
        <w:rPr>
          <w:rFonts w:ascii="Arial" w:hAnsi="Arial" w:cs="Arial"/>
          <w:sz w:val="20"/>
          <w:szCs w:val="20"/>
        </w:rPr>
        <w:t>Purushottam</w:t>
      </w:r>
      <w:r w:rsidR="003D5BFB">
        <w:rPr>
          <w:rFonts w:ascii="Arial" w:hAnsi="Arial" w:cs="Arial"/>
          <w:sz w:val="20"/>
          <w:szCs w:val="20"/>
        </w:rPr>
        <w:t xml:space="preserve"> W.</w:t>
      </w:r>
      <w:r w:rsidR="00454B60" w:rsidRPr="003D5BFB">
        <w:rPr>
          <w:rFonts w:ascii="Arial" w:hAnsi="Arial" w:cs="Arial"/>
          <w:sz w:val="20"/>
          <w:szCs w:val="20"/>
        </w:rPr>
        <w:t xml:space="preserve"> Laud</w:t>
      </w:r>
      <w:r w:rsidR="00454B60">
        <w:rPr>
          <w:rFonts w:ascii="Arial" w:hAnsi="Arial" w:cs="Arial"/>
          <w:sz w:val="20"/>
          <w:szCs w:val="20"/>
        </w:rPr>
        <w:t>.</w:t>
      </w:r>
      <w:r w:rsidR="00454B60">
        <w:rPr>
          <w:rFonts w:ascii="Arial" w:hAnsi="Arial" w:cs="Arial"/>
          <w:b/>
          <w:sz w:val="20"/>
          <w:szCs w:val="20"/>
        </w:rPr>
        <w:t xml:space="preserve"> </w:t>
      </w:r>
      <w:r w:rsidR="00BA7D11" w:rsidRPr="003D5BFB">
        <w:rPr>
          <w:rFonts w:ascii="Arial" w:hAnsi="Arial" w:cs="Arial"/>
          <w:sz w:val="20"/>
          <w:szCs w:val="20"/>
        </w:rPr>
        <w:t xml:space="preserve">Mortgage </w:t>
      </w:r>
      <w:r w:rsidR="00454B60">
        <w:rPr>
          <w:rFonts w:ascii="Arial" w:hAnsi="Arial" w:cs="Arial"/>
          <w:sz w:val="20"/>
          <w:szCs w:val="20"/>
        </w:rPr>
        <w:t xml:space="preserve">Lending </w:t>
      </w:r>
      <w:r w:rsidR="00BA7D11" w:rsidRPr="003D5BFB">
        <w:rPr>
          <w:rFonts w:ascii="Arial" w:hAnsi="Arial" w:cs="Arial"/>
          <w:sz w:val="20"/>
          <w:szCs w:val="20"/>
        </w:rPr>
        <w:t>Bias Metrics</w:t>
      </w:r>
      <w:r w:rsidRPr="003D5BFB">
        <w:rPr>
          <w:rFonts w:ascii="Arial" w:hAnsi="Arial" w:cs="Arial"/>
          <w:sz w:val="20"/>
          <w:szCs w:val="20"/>
        </w:rPr>
        <w:t> </w:t>
      </w:r>
      <w:r w:rsidR="003F6B06" w:rsidRPr="003D5BFB">
        <w:rPr>
          <w:rFonts w:ascii="Arial" w:hAnsi="Arial" w:cs="Arial"/>
          <w:sz w:val="20"/>
          <w:szCs w:val="20"/>
        </w:rPr>
        <w:t>2010-2017</w:t>
      </w:r>
      <w:r w:rsidR="00454B60" w:rsidRPr="003D5BFB">
        <w:rPr>
          <w:rFonts w:ascii="Arial" w:hAnsi="Arial" w:cs="Arial"/>
          <w:sz w:val="20"/>
          <w:szCs w:val="20"/>
        </w:rPr>
        <w:t xml:space="preserve">. </w:t>
      </w:r>
      <w:r w:rsidR="0079162D">
        <w:rPr>
          <w:rFonts w:ascii="Arial" w:hAnsi="Arial" w:cs="Arial"/>
          <w:sz w:val="20"/>
          <w:szCs w:val="20"/>
        </w:rPr>
        <w:t>Mortgage Lending Bias Mapper</w:t>
      </w:r>
      <w:r w:rsidR="003D5BFB">
        <w:rPr>
          <w:rFonts w:ascii="Arial" w:hAnsi="Arial" w:cs="Arial"/>
          <w:sz w:val="20"/>
          <w:szCs w:val="20"/>
        </w:rPr>
        <w:t xml:space="preserve"> at the Medical College of Wisconsin. December 2022. Available at: www.mcw.edu/bcrp.</w:t>
      </w:r>
    </w:p>
    <w:p w14:paraId="598D4BE2" w14:textId="77BFA8C5" w:rsidR="0091390C" w:rsidRPr="00A13CE8" w:rsidRDefault="00A13CE8" w:rsidP="00597D19">
      <w:pPr>
        <w:rPr>
          <w:rFonts w:ascii="Arial" w:hAnsi="Arial" w:cs="Arial"/>
          <w:b/>
          <w:bCs/>
          <w:i/>
          <w:iCs/>
        </w:rPr>
      </w:pPr>
      <w:r w:rsidRPr="00A13CE8">
        <w:rPr>
          <w:rFonts w:ascii="Arial" w:hAnsi="Arial" w:cs="Arial"/>
          <w:b/>
          <w:bCs/>
          <w:i/>
          <w:iCs/>
        </w:rPr>
        <w:t xml:space="preserve">Let us know what you find! </w:t>
      </w:r>
    </w:p>
    <w:p w14:paraId="0EBA7E69" w14:textId="5D113D18" w:rsidR="00A13CE8" w:rsidRPr="00A13CE8" w:rsidRDefault="00A13CE8" w:rsidP="00597D19">
      <w:pPr>
        <w:rPr>
          <w:rFonts w:ascii="Arial" w:hAnsi="Arial" w:cs="Arial"/>
          <w:sz w:val="20"/>
          <w:szCs w:val="20"/>
        </w:rPr>
      </w:pPr>
      <w:r>
        <w:rPr>
          <w:rFonts w:ascii="Arial" w:hAnsi="Arial" w:cs="Arial"/>
          <w:sz w:val="20"/>
          <w:szCs w:val="20"/>
        </w:rPr>
        <w:t xml:space="preserve">If you elect to use the measures, we would be happy to receive any updates on their use and your findings. Please send any updates to Dr. Kirsten Beyer at </w:t>
      </w:r>
      <w:hyperlink r:id="rId11" w:history="1">
        <w:r w:rsidRPr="00F75EF6">
          <w:rPr>
            <w:rStyle w:val="Hyperlink"/>
            <w:rFonts w:ascii="Arial" w:hAnsi="Arial" w:cs="Arial"/>
            <w:sz w:val="20"/>
            <w:szCs w:val="20"/>
          </w:rPr>
          <w:t>kbeyer@mcw.edu</w:t>
        </w:r>
      </w:hyperlink>
      <w:r>
        <w:rPr>
          <w:rFonts w:ascii="Arial" w:hAnsi="Arial" w:cs="Arial"/>
          <w:sz w:val="20"/>
          <w:szCs w:val="20"/>
        </w:rPr>
        <w:t xml:space="preserve">. </w:t>
      </w:r>
    </w:p>
    <w:p w14:paraId="42A27A63" w14:textId="7F0F0C3E" w:rsidR="0054156C" w:rsidRPr="00A13CE8" w:rsidRDefault="0054156C" w:rsidP="00597D19">
      <w:pPr>
        <w:rPr>
          <w:rFonts w:ascii="Arial" w:hAnsi="Arial" w:cs="Arial"/>
          <w:b/>
          <w:bCs/>
          <w:i/>
          <w:iCs/>
        </w:rPr>
      </w:pPr>
      <w:r w:rsidRPr="00A13CE8">
        <w:rPr>
          <w:rFonts w:ascii="Arial" w:hAnsi="Arial" w:cs="Arial"/>
          <w:b/>
          <w:bCs/>
          <w:i/>
          <w:iCs/>
        </w:rPr>
        <w:t>References</w:t>
      </w:r>
    </w:p>
    <w:p w14:paraId="45C5218E" w14:textId="77777777" w:rsidR="009902C8" w:rsidRPr="009902C8" w:rsidRDefault="009902C8" w:rsidP="0039320F">
      <w:pPr>
        <w:numPr>
          <w:ilvl w:val="0"/>
          <w:numId w:val="1"/>
        </w:numPr>
        <w:spacing w:line="240" w:lineRule="auto"/>
        <w:ind w:left="504"/>
        <w:rPr>
          <w:rFonts w:ascii="Arial" w:hAnsi="Arial" w:cs="Arial"/>
          <w:sz w:val="20"/>
          <w:szCs w:val="20"/>
        </w:rPr>
      </w:pPr>
      <w:r w:rsidRPr="009902C8">
        <w:rPr>
          <w:rFonts w:ascii="Arial" w:hAnsi="Arial" w:cs="Arial"/>
          <w:sz w:val="20"/>
          <w:szCs w:val="20"/>
        </w:rPr>
        <w:t>Gomez, S.L., et al., The impact of neighborhood social and built environment factors across the cancer continuum: Current research, methodological considerations, and future directions. Cancer, 2015. 121(14): p. 2314-30.</w:t>
      </w:r>
    </w:p>
    <w:p w14:paraId="5F14F6B4" w14:textId="1B210877" w:rsidR="009902C8" w:rsidRPr="009902C8" w:rsidRDefault="009902C8" w:rsidP="0039320F">
      <w:pPr>
        <w:numPr>
          <w:ilvl w:val="0"/>
          <w:numId w:val="1"/>
        </w:numPr>
        <w:spacing w:line="240" w:lineRule="auto"/>
        <w:ind w:left="504"/>
        <w:rPr>
          <w:rFonts w:ascii="Arial" w:hAnsi="Arial" w:cs="Arial"/>
          <w:sz w:val="20"/>
          <w:szCs w:val="20"/>
        </w:rPr>
      </w:pPr>
      <w:r w:rsidRPr="009902C8">
        <w:rPr>
          <w:rFonts w:ascii="Arial" w:hAnsi="Arial" w:cs="Arial"/>
          <w:sz w:val="20"/>
          <w:szCs w:val="20"/>
        </w:rPr>
        <w:t xml:space="preserve">Williams, D.R. and C. Collins, Racial Residential Segregation: A Fundamental Cause of Racial Disparities in Health. Public Health Reports, 2001. 116(5): </w:t>
      </w:r>
      <w:r w:rsidR="007D14FD">
        <w:rPr>
          <w:rFonts w:ascii="Arial" w:hAnsi="Arial" w:cs="Arial"/>
          <w:sz w:val="20"/>
          <w:szCs w:val="20"/>
        </w:rPr>
        <w:t xml:space="preserve">p. </w:t>
      </w:r>
      <w:r w:rsidRPr="009902C8">
        <w:rPr>
          <w:rFonts w:ascii="Arial" w:hAnsi="Arial" w:cs="Arial"/>
          <w:sz w:val="20"/>
          <w:szCs w:val="20"/>
        </w:rPr>
        <w:t>404-416.</w:t>
      </w:r>
    </w:p>
    <w:p w14:paraId="7D1CEC79" w14:textId="26E96D10" w:rsidR="00484E67" w:rsidRPr="00A13CE8" w:rsidRDefault="00483CD9" w:rsidP="0039320F">
      <w:pPr>
        <w:numPr>
          <w:ilvl w:val="0"/>
          <w:numId w:val="1"/>
        </w:numPr>
        <w:spacing w:line="240" w:lineRule="auto"/>
        <w:ind w:left="504"/>
        <w:rPr>
          <w:rFonts w:ascii="Arial" w:hAnsi="Arial" w:cs="Arial"/>
          <w:sz w:val="20"/>
          <w:szCs w:val="20"/>
        </w:rPr>
      </w:pPr>
      <w:r w:rsidRPr="00A13CE8">
        <w:rPr>
          <w:rFonts w:ascii="Arial" w:hAnsi="Arial" w:cs="Arial"/>
          <w:sz w:val="20"/>
          <w:szCs w:val="20"/>
        </w:rPr>
        <w:t xml:space="preserve">Federal Financial Institutions Examination Council (FFIEC) [Internet]. </w:t>
      </w:r>
      <w:r w:rsidR="00040FF9" w:rsidRPr="00A13CE8">
        <w:rPr>
          <w:rFonts w:ascii="Arial" w:hAnsi="Arial" w:cs="Arial"/>
          <w:sz w:val="20"/>
          <w:szCs w:val="20"/>
        </w:rPr>
        <w:t>The Home Mortgage Disclosure Act</w:t>
      </w:r>
      <w:r w:rsidR="0068066C" w:rsidRPr="00A13CE8">
        <w:rPr>
          <w:rFonts w:ascii="Arial" w:hAnsi="Arial" w:cs="Arial"/>
          <w:sz w:val="20"/>
          <w:szCs w:val="20"/>
        </w:rPr>
        <w:t xml:space="preserve">. Available from: </w:t>
      </w:r>
      <w:hyperlink r:id="rId12" w:history="1">
        <w:r w:rsidR="00431FD1" w:rsidRPr="00A13CE8">
          <w:rPr>
            <w:rStyle w:val="Hyperlink"/>
            <w:rFonts w:ascii="Arial" w:hAnsi="Arial" w:cs="Arial"/>
            <w:sz w:val="20"/>
            <w:szCs w:val="20"/>
          </w:rPr>
          <w:t>https://ffiec.cfpb.gov/</w:t>
        </w:r>
      </w:hyperlink>
      <w:r w:rsidR="00431FD1" w:rsidRPr="00A13CE8">
        <w:rPr>
          <w:rFonts w:ascii="Arial" w:hAnsi="Arial" w:cs="Arial"/>
          <w:sz w:val="20"/>
          <w:szCs w:val="20"/>
        </w:rPr>
        <w:t xml:space="preserve"> (last </w:t>
      </w:r>
      <w:r w:rsidR="00B47CDD" w:rsidRPr="00A13CE8">
        <w:rPr>
          <w:rFonts w:ascii="Arial" w:hAnsi="Arial" w:cs="Arial"/>
          <w:sz w:val="20"/>
          <w:szCs w:val="20"/>
        </w:rPr>
        <w:t xml:space="preserve">time </w:t>
      </w:r>
      <w:r w:rsidR="00431FD1" w:rsidRPr="00A13CE8">
        <w:rPr>
          <w:rFonts w:ascii="Arial" w:hAnsi="Arial" w:cs="Arial"/>
          <w:sz w:val="20"/>
          <w:szCs w:val="20"/>
        </w:rPr>
        <w:t>accessed</w:t>
      </w:r>
      <w:r w:rsidR="00B47CDD" w:rsidRPr="00A13CE8">
        <w:rPr>
          <w:rFonts w:ascii="Arial" w:hAnsi="Arial" w:cs="Arial"/>
          <w:sz w:val="20"/>
          <w:szCs w:val="20"/>
        </w:rPr>
        <w:t xml:space="preserve"> on</w:t>
      </w:r>
      <w:r w:rsidR="005E59CA" w:rsidRPr="00A13CE8">
        <w:rPr>
          <w:rFonts w:ascii="Arial" w:hAnsi="Arial" w:cs="Arial"/>
          <w:sz w:val="20"/>
          <w:szCs w:val="20"/>
        </w:rPr>
        <w:t xml:space="preserve"> </w:t>
      </w:r>
      <w:r w:rsidR="00426071">
        <w:rPr>
          <w:rFonts w:ascii="Arial" w:hAnsi="Arial" w:cs="Arial"/>
          <w:sz w:val="20"/>
          <w:szCs w:val="20"/>
        </w:rPr>
        <w:t>December 1</w:t>
      </w:r>
      <w:r w:rsidR="00431FD1" w:rsidRPr="00A13CE8">
        <w:rPr>
          <w:rFonts w:ascii="Arial" w:hAnsi="Arial" w:cs="Arial"/>
          <w:sz w:val="20"/>
          <w:szCs w:val="20"/>
        </w:rPr>
        <w:t>, 2022)</w:t>
      </w:r>
      <w:r w:rsidR="00D92467" w:rsidRPr="00A13CE8">
        <w:rPr>
          <w:rFonts w:ascii="Arial" w:hAnsi="Arial" w:cs="Arial"/>
          <w:sz w:val="20"/>
          <w:szCs w:val="20"/>
        </w:rPr>
        <w:t>.</w:t>
      </w:r>
    </w:p>
    <w:p w14:paraId="771D7A9B" w14:textId="6834AD1A" w:rsidR="002F2A2E" w:rsidRDefault="00407D15" w:rsidP="0039320F">
      <w:pPr>
        <w:numPr>
          <w:ilvl w:val="0"/>
          <w:numId w:val="1"/>
        </w:numPr>
        <w:spacing w:line="240" w:lineRule="auto"/>
        <w:ind w:left="504"/>
        <w:rPr>
          <w:rFonts w:ascii="Arial" w:hAnsi="Arial" w:cs="Arial"/>
          <w:sz w:val="20"/>
          <w:szCs w:val="20"/>
        </w:rPr>
      </w:pPr>
      <w:r w:rsidRPr="00A13CE8">
        <w:rPr>
          <w:rFonts w:ascii="Arial" w:hAnsi="Arial" w:cs="Arial"/>
          <w:sz w:val="20"/>
          <w:szCs w:val="20"/>
        </w:rPr>
        <w:t xml:space="preserve">Beyer, K, Y Zhou, K Matthews, A Bemanian, P Laud, A Bemanian, and A B Nattinger. 2016. New Spatially Continuous Indices of Redlining and Racial Bias in Mortgage Lending: Links to Survival after Breast Cancer Diagnosis and Implications for Health Disparities Research. </w:t>
      </w:r>
      <w:r w:rsidRPr="00A13CE8">
        <w:rPr>
          <w:rFonts w:ascii="Arial" w:hAnsi="Arial" w:cs="Arial"/>
          <w:i/>
          <w:iCs/>
          <w:sz w:val="20"/>
          <w:szCs w:val="20"/>
        </w:rPr>
        <w:t>Health and Place</w:t>
      </w:r>
      <w:r w:rsidRPr="00A13CE8">
        <w:rPr>
          <w:rFonts w:ascii="Arial" w:hAnsi="Arial" w:cs="Arial"/>
          <w:sz w:val="20"/>
          <w:szCs w:val="20"/>
        </w:rPr>
        <w:t xml:space="preserve"> 40: </w:t>
      </w:r>
      <w:r w:rsidR="007D14FD">
        <w:rPr>
          <w:rFonts w:ascii="Arial" w:hAnsi="Arial" w:cs="Arial"/>
          <w:sz w:val="20"/>
          <w:szCs w:val="20"/>
        </w:rPr>
        <w:t xml:space="preserve">p. </w:t>
      </w:r>
      <w:r w:rsidRPr="00A13CE8">
        <w:rPr>
          <w:rFonts w:ascii="Arial" w:hAnsi="Arial" w:cs="Arial"/>
          <w:sz w:val="20"/>
          <w:szCs w:val="20"/>
        </w:rPr>
        <w:t>34-43.</w:t>
      </w:r>
    </w:p>
    <w:p w14:paraId="72701D45" w14:textId="21271EF9" w:rsidR="00837247" w:rsidRDefault="00837247" w:rsidP="0039320F">
      <w:pPr>
        <w:numPr>
          <w:ilvl w:val="0"/>
          <w:numId w:val="1"/>
        </w:numPr>
        <w:spacing w:line="240" w:lineRule="auto"/>
        <w:ind w:left="504"/>
        <w:rPr>
          <w:rFonts w:ascii="Arial" w:hAnsi="Arial" w:cs="Arial"/>
          <w:sz w:val="20"/>
          <w:szCs w:val="20"/>
        </w:rPr>
      </w:pPr>
      <w:r w:rsidRPr="00837247">
        <w:rPr>
          <w:rFonts w:ascii="Arial" w:hAnsi="Arial" w:cs="Arial"/>
          <w:sz w:val="20"/>
          <w:szCs w:val="20"/>
        </w:rPr>
        <w:t>Beyer,</w:t>
      </w:r>
      <w:r>
        <w:rPr>
          <w:rFonts w:ascii="Arial" w:hAnsi="Arial" w:cs="Arial"/>
          <w:sz w:val="20"/>
          <w:szCs w:val="20"/>
        </w:rPr>
        <w:t xml:space="preserve"> </w:t>
      </w:r>
      <w:r w:rsidRPr="00837247">
        <w:rPr>
          <w:rFonts w:ascii="Arial" w:hAnsi="Arial" w:cs="Arial"/>
          <w:sz w:val="20"/>
          <w:szCs w:val="20"/>
        </w:rPr>
        <w:t>Kirsten M. M.</w:t>
      </w:r>
      <w:r>
        <w:rPr>
          <w:rFonts w:ascii="Arial" w:hAnsi="Arial" w:cs="Arial"/>
          <w:sz w:val="20"/>
          <w:szCs w:val="20"/>
        </w:rPr>
        <w:t>,</w:t>
      </w:r>
      <w:r w:rsidRPr="00837247">
        <w:rPr>
          <w:rFonts w:ascii="Arial" w:hAnsi="Arial" w:cs="Arial"/>
          <w:sz w:val="20"/>
          <w:szCs w:val="20"/>
        </w:rPr>
        <w:t xml:space="preserve"> C Tiwari</w:t>
      </w:r>
      <w:r>
        <w:rPr>
          <w:rFonts w:ascii="Arial" w:hAnsi="Arial" w:cs="Arial"/>
          <w:sz w:val="20"/>
          <w:szCs w:val="20"/>
        </w:rPr>
        <w:t xml:space="preserve">, </w:t>
      </w:r>
      <w:r w:rsidRPr="00837247">
        <w:rPr>
          <w:rFonts w:ascii="Arial" w:hAnsi="Arial" w:cs="Arial"/>
          <w:sz w:val="20"/>
          <w:szCs w:val="20"/>
        </w:rPr>
        <w:t>G Rushton</w:t>
      </w:r>
      <w:r>
        <w:rPr>
          <w:rFonts w:ascii="Arial" w:hAnsi="Arial" w:cs="Arial"/>
          <w:sz w:val="20"/>
          <w:szCs w:val="20"/>
        </w:rPr>
        <w:t>. 2012.</w:t>
      </w:r>
      <w:r w:rsidRPr="00837247">
        <w:rPr>
          <w:rFonts w:ascii="Arial" w:hAnsi="Arial" w:cs="Arial"/>
          <w:sz w:val="20"/>
          <w:szCs w:val="20"/>
        </w:rPr>
        <w:t xml:space="preserve"> Five Essential Properties of Disease Maps</w:t>
      </w:r>
      <w:r>
        <w:rPr>
          <w:rFonts w:ascii="Arial" w:hAnsi="Arial" w:cs="Arial"/>
          <w:sz w:val="20"/>
          <w:szCs w:val="20"/>
        </w:rPr>
        <w:t>.</w:t>
      </w:r>
      <w:r w:rsidRPr="00837247">
        <w:rPr>
          <w:rFonts w:ascii="Arial" w:hAnsi="Arial" w:cs="Arial"/>
          <w:sz w:val="20"/>
          <w:szCs w:val="20"/>
        </w:rPr>
        <w:t xml:space="preserve"> </w:t>
      </w:r>
      <w:r w:rsidRPr="00837247">
        <w:rPr>
          <w:rFonts w:ascii="Arial" w:hAnsi="Arial" w:cs="Arial"/>
          <w:i/>
          <w:iCs/>
          <w:sz w:val="20"/>
          <w:szCs w:val="20"/>
        </w:rPr>
        <w:t>Annals of the Association of American Geographers</w:t>
      </w:r>
      <w:r>
        <w:rPr>
          <w:rFonts w:ascii="Arial" w:hAnsi="Arial" w:cs="Arial"/>
          <w:sz w:val="20"/>
          <w:szCs w:val="20"/>
        </w:rPr>
        <w:t xml:space="preserve"> </w:t>
      </w:r>
      <w:r w:rsidRPr="00837247">
        <w:rPr>
          <w:rFonts w:ascii="Arial" w:hAnsi="Arial" w:cs="Arial"/>
          <w:sz w:val="20"/>
          <w:szCs w:val="20"/>
        </w:rPr>
        <w:t>102</w:t>
      </w:r>
      <w:r>
        <w:rPr>
          <w:rFonts w:ascii="Arial" w:hAnsi="Arial" w:cs="Arial"/>
          <w:sz w:val="20"/>
          <w:szCs w:val="20"/>
        </w:rPr>
        <w:t xml:space="preserve"> (</w:t>
      </w:r>
      <w:r w:rsidRPr="00837247">
        <w:rPr>
          <w:rFonts w:ascii="Arial" w:hAnsi="Arial" w:cs="Arial"/>
          <w:sz w:val="20"/>
          <w:szCs w:val="20"/>
        </w:rPr>
        <w:t>5</w:t>
      </w:r>
      <w:r>
        <w:rPr>
          <w:rFonts w:ascii="Arial" w:hAnsi="Arial" w:cs="Arial"/>
          <w:sz w:val="20"/>
          <w:szCs w:val="20"/>
        </w:rPr>
        <w:t>)</w:t>
      </w:r>
      <w:r w:rsidRPr="00837247">
        <w:rPr>
          <w:rFonts w:ascii="Arial" w:hAnsi="Arial" w:cs="Arial"/>
          <w:sz w:val="20"/>
          <w:szCs w:val="20"/>
        </w:rPr>
        <w:t xml:space="preserve">: </w:t>
      </w:r>
      <w:r w:rsidR="007D14FD">
        <w:rPr>
          <w:rFonts w:ascii="Arial" w:hAnsi="Arial" w:cs="Arial"/>
          <w:sz w:val="20"/>
          <w:szCs w:val="20"/>
        </w:rPr>
        <w:t xml:space="preserve">p. </w:t>
      </w:r>
      <w:r w:rsidRPr="00837247">
        <w:rPr>
          <w:rFonts w:ascii="Arial" w:hAnsi="Arial" w:cs="Arial"/>
          <w:sz w:val="20"/>
          <w:szCs w:val="20"/>
        </w:rPr>
        <w:t>1067</w:t>
      </w:r>
      <w:r w:rsidRPr="00A13CE8">
        <w:rPr>
          <w:rFonts w:ascii="Arial" w:hAnsi="Arial" w:cs="Arial"/>
          <w:sz w:val="20"/>
          <w:szCs w:val="20"/>
        </w:rPr>
        <w:t>-</w:t>
      </w:r>
      <w:r w:rsidRPr="00837247">
        <w:rPr>
          <w:rFonts w:ascii="Arial" w:hAnsi="Arial" w:cs="Arial"/>
          <w:sz w:val="20"/>
          <w:szCs w:val="20"/>
        </w:rPr>
        <w:t>1075</w:t>
      </w:r>
      <w:r>
        <w:rPr>
          <w:rFonts w:ascii="Arial" w:hAnsi="Arial" w:cs="Arial"/>
          <w:sz w:val="20"/>
          <w:szCs w:val="20"/>
        </w:rPr>
        <w:t>.</w:t>
      </w:r>
    </w:p>
    <w:p w14:paraId="74DBF79B" w14:textId="40F8ED5E" w:rsidR="00110512" w:rsidRPr="00110512" w:rsidRDefault="00110512" w:rsidP="0039320F">
      <w:pPr>
        <w:numPr>
          <w:ilvl w:val="0"/>
          <w:numId w:val="1"/>
        </w:numPr>
        <w:spacing w:line="240" w:lineRule="auto"/>
        <w:ind w:left="504"/>
        <w:rPr>
          <w:rFonts w:ascii="Arial" w:hAnsi="Arial" w:cs="Arial"/>
          <w:sz w:val="20"/>
          <w:szCs w:val="20"/>
        </w:rPr>
      </w:pPr>
      <w:r w:rsidRPr="00110512">
        <w:rPr>
          <w:rFonts w:ascii="Arial" w:hAnsi="Arial" w:cs="Arial"/>
          <w:sz w:val="20"/>
          <w:szCs w:val="20"/>
        </w:rPr>
        <w:t xml:space="preserve">Chang W, Cheng J, Allaire J, Sievert C, </w:t>
      </w:r>
      <w:proofErr w:type="spellStart"/>
      <w:r w:rsidRPr="00110512">
        <w:rPr>
          <w:rFonts w:ascii="Arial" w:hAnsi="Arial" w:cs="Arial"/>
          <w:sz w:val="20"/>
          <w:szCs w:val="20"/>
        </w:rPr>
        <w:t>Schloerke</w:t>
      </w:r>
      <w:proofErr w:type="spellEnd"/>
      <w:r w:rsidRPr="00110512">
        <w:rPr>
          <w:rFonts w:ascii="Arial" w:hAnsi="Arial" w:cs="Arial"/>
          <w:sz w:val="20"/>
          <w:szCs w:val="20"/>
        </w:rPr>
        <w:t xml:space="preserve"> B, </w:t>
      </w:r>
      <w:proofErr w:type="spellStart"/>
      <w:r w:rsidRPr="00110512">
        <w:rPr>
          <w:rFonts w:ascii="Arial" w:hAnsi="Arial" w:cs="Arial"/>
          <w:sz w:val="20"/>
          <w:szCs w:val="20"/>
        </w:rPr>
        <w:t>Xie</w:t>
      </w:r>
      <w:proofErr w:type="spellEnd"/>
      <w:r w:rsidRPr="00110512">
        <w:rPr>
          <w:rFonts w:ascii="Arial" w:hAnsi="Arial" w:cs="Arial"/>
          <w:sz w:val="20"/>
          <w:szCs w:val="20"/>
        </w:rPr>
        <w:t xml:space="preserve"> Y, Allen J, McPherson J, </w:t>
      </w:r>
      <w:proofErr w:type="spellStart"/>
      <w:r w:rsidRPr="00110512">
        <w:rPr>
          <w:rFonts w:ascii="Arial" w:hAnsi="Arial" w:cs="Arial"/>
          <w:sz w:val="20"/>
          <w:szCs w:val="20"/>
        </w:rPr>
        <w:t>Dipert</w:t>
      </w:r>
      <w:proofErr w:type="spellEnd"/>
      <w:r w:rsidRPr="00110512">
        <w:rPr>
          <w:rFonts w:ascii="Arial" w:hAnsi="Arial" w:cs="Arial"/>
          <w:sz w:val="20"/>
          <w:szCs w:val="20"/>
        </w:rPr>
        <w:t xml:space="preserve"> A, Borges B (2022). _shiny:</w:t>
      </w:r>
      <w:r>
        <w:rPr>
          <w:rFonts w:ascii="Arial" w:hAnsi="Arial" w:cs="Arial"/>
          <w:sz w:val="20"/>
          <w:szCs w:val="20"/>
        </w:rPr>
        <w:t xml:space="preserve"> </w:t>
      </w:r>
      <w:r w:rsidRPr="00110512">
        <w:rPr>
          <w:rFonts w:ascii="Arial" w:hAnsi="Arial" w:cs="Arial"/>
          <w:sz w:val="20"/>
          <w:szCs w:val="20"/>
        </w:rPr>
        <w:t>Web Application Framework for R_. R package version 1.7.2, &lt;https://CRAN.R-project.org/package=shiny&gt;.</w:t>
      </w:r>
    </w:p>
    <w:p w14:paraId="7F559D82" w14:textId="0D6D1195" w:rsidR="0054156C" w:rsidRPr="0039320F" w:rsidRDefault="00110512" w:rsidP="00597D19">
      <w:pPr>
        <w:numPr>
          <w:ilvl w:val="0"/>
          <w:numId w:val="1"/>
        </w:numPr>
        <w:spacing w:line="240" w:lineRule="auto"/>
        <w:ind w:left="504"/>
        <w:rPr>
          <w:rFonts w:ascii="Arial" w:hAnsi="Arial" w:cs="Arial"/>
          <w:sz w:val="20"/>
          <w:szCs w:val="20"/>
        </w:rPr>
      </w:pPr>
      <w:r w:rsidRPr="00110512">
        <w:rPr>
          <w:rFonts w:ascii="Arial" w:hAnsi="Arial" w:cs="Arial"/>
          <w:sz w:val="20"/>
          <w:szCs w:val="20"/>
        </w:rPr>
        <w:t xml:space="preserve">Cheng J, </w:t>
      </w:r>
      <w:proofErr w:type="spellStart"/>
      <w:r w:rsidRPr="00110512">
        <w:rPr>
          <w:rFonts w:ascii="Arial" w:hAnsi="Arial" w:cs="Arial"/>
          <w:sz w:val="20"/>
          <w:szCs w:val="20"/>
        </w:rPr>
        <w:t>Karambelkar</w:t>
      </w:r>
      <w:proofErr w:type="spellEnd"/>
      <w:r w:rsidRPr="00110512">
        <w:rPr>
          <w:rFonts w:ascii="Arial" w:hAnsi="Arial" w:cs="Arial"/>
          <w:sz w:val="20"/>
          <w:szCs w:val="20"/>
        </w:rPr>
        <w:t xml:space="preserve"> B, </w:t>
      </w:r>
      <w:proofErr w:type="spellStart"/>
      <w:r w:rsidRPr="00110512">
        <w:rPr>
          <w:rFonts w:ascii="Arial" w:hAnsi="Arial" w:cs="Arial"/>
          <w:sz w:val="20"/>
          <w:szCs w:val="20"/>
        </w:rPr>
        <w:t>Xie</w:t>
      </w:r>
      <w:proofErr w:type="spellEnd"/>
      <w:r w:rsidRPr="00110512">
        <w:rPr>
          <w:rFonts w:ascii="Arial" w:hAnsi="Arial" w:cs="Arial"/>
          <w:sz w:val="20"/>
          <w:szCs w:val="20"/>
        </w:rPr>
        <w:t xml:space="preserve"> Y (2022). _leaflet: Create Interactive Web Maps with the JavaScript 'Leaflet' Library_. R package version 2.1.1, &lt;https://CRAN.R-project.org/package=leaflet&gt;.</w:t>
      </w:r>
    </w:p>
    <w:sectPr w:rsidR="0054156C" w:rsidRPr="0039320F" w:rsidSect="00861EFF">
      <w:headerReference w:type="default" r:id="rId13"/>
      <w:headerReference w:type="first" r:id="rId14"/>
      <w:pgSz w:w="12240" w:h="15840"/>
      <w:pgMar w:top="1008" w:right="720" w:bottom="1008"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565F3" w14:textId="77777777" w:rsidR="009E0738" w:rsidRDefault="009E0738" w:rsidP="00AB76D9">
      <w:pPr>
        <w:spacing w:after="0" w:line="240" w:lineRule="auto"/>
      </w:pPr>
      <w:r>
        <w:separator/>
      </w:r>
    </w:p>
  </w:endnote>
  <w:endnote w:type="continuationSeparator" w:id="0">
    <w:p w14:paraId="60231A9F" w14:textId="77777777" w:rsidR="009E0738" w:rsidRDefault="009E0738" w:rsidP="00AB7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AF1FD" w14:textId="77777777" w:rsidR="009E0738" w:rsidRDefault="009E0738" w:rsidP="00AB76D9">
      <w:pPr>
        <w:spacing w:after="0" w:line="240" w:lineRule="auto"/>
      </w:pPr>
      <w:r>
        <w:separator/>
      </w:r>
    </w:p>
  </w:footnote>
  <w:footnote w:type="continuationSeparator" w:id="0">
    <w:p w14:paraId="1040163E" w14:textId="77777777" w:rsidR="009E0738" w:rsidRDefault="009E0738" w:rsidP="00AB76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63B16" w14:textId="7C476A33" w:rsidR="00AB76D9" w:rsidRPr="00B14D0E" w:rsidRDefault="00AB76D9">
    <w:pPr>
      <w:pStyle w:val="Header"/>
      <w:rPr>
        <w:sz w:val="18"/>
        <w:szCs w:val="18"/>
      </w:rPr>
    </w:pPr>
    <w:r>
      <w:rPr>
        <w:sz w:val="18"/>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5171A" w14:textId="77777777" w:rsidR="00E302AE" w:rsidRDefault="00B14D0E" w:rsidP="00B14D0E">
    <w:pPr>
      <w:pStyle w:val="Header"/>
      <w:rPr>
        <w:sz w:val="18"/>
        <w:szCs w:val="18"/>
      </w:rPr>
    </w:pPr>
    <w:r w:rsidRPr="00B14D0E">
      <w:rPr>
        <w:sz w:val="18"/>
        <w:szCs w:val="18"/>
      </w:rPr>
      <w:t>Breast Cancer, Race and Place Project</w:t>
    </w:r>
  </w:p>
  <w:p w14:paraId="770E6E0E" w14:textId="4F9AA544" w:rsidR="00B14D0E" w:rsidRPr="00B14D0E" w:rsidRDefault="00850B1A" w:rsidP="00B14D0E">
    <w:pPr>
      <w:pStyle w:val="Header"/>
      <w:rPr>
        <w:sz w:val="18"/>
        <w:szCs w:val="18"/>
      </w:rPr>
    </w:pPr>
    <w:r>
      <w:rPr>
        <w:sz w:val="18"/>
        <w:szCs w:val="18"/>
      </w:rPr>
      <w:t>Mortgage Lending Bias Mapper</w:t>
    </w:r>
  </w:p>
  <w:p w14:paraId="7FA113DB" w14:textId="77777777" w:rsidR="00B14D0E" w:rsidRDefault="00B14D0E" w:rsidP="00B14D0E">
    <w:pPr>
      <w:pStyle w:val="Header"/>
      <w:rPr>
        <w:sz w:val="18"/>
        <w:szCs w:val="18"/>
      </w:rPr>
    </w:pPr>
    <w:r w:rsidRPr="00B14D0E">
      <w:rPr>
        <w:sz w:val="18"/>
        <w:szCs w:val="18"/>
      </w:rPr>
      <w:t>PI: Kirsten Beyer, PhD, MPH, MS</w:t>
    </w:r>
  </w:p>
  <w:p w14:paraId="6183B3AA" w14:textId="77777777" w:rsidR="00B14D0E" w:rsidRPr="00B14D0E" w:rsidRDefault="00B14D0E" w:rsidP="00B14D0E">
    <w:pPr>
      <w:pStyle w:val="Header"/>
      <w:rPr>
        <w:sz w:val="18"/>
        <w:szCs w:val="18"/>
      </w:rPr>
    </w:pPr>
    <w:r>
      <w:rPr>
        <w:sz w:val="18"/>
        <w:szCs w:val="18"/>
      </w:rPr>
      <w:t>NIH Grant #</w:t>
    </w:r>
    <w:r w:rsidRPr="00AB76D9">
      <w:rPr>
        <w:sz w:val="18"/>
        <w:szCs w:val="18"/>
      </w:rPr>
      <w:t>R01CA214805</w:t>
    </w:r>
  </w:p>
  <w:p w14:paraId="14906B62" w14:textId="77777777" w:rsidR="00B14D0E" w:rsidRPr="00B14D0E" w:rsidRDefault="00B14D0E" w:rsidP="00B14D0E">
    <w:pPr>
      <w:pStyle w:val="Header"/>
      <w:rPr>
        <w:sz w:val="18"/>
        <w:szCs w:val="18"/>
      </w:rPr>
    </w:pPr>
    <w:r w:rsidRPr="00B14D0E">
      <w:rPr>
        <w:sz w:val="18"/>
        <w:szCs w:val="18"/>
      </w:rPr>
      <w:t>Medical College of Wisconsin</w:t>
    </w:r>
  </w:p>
  <w:p w14:paraId="0374544A" w14:textId="77777777" w:rsidR="00B14D0E" w:rsidRDefault="00B14D0E" w:rsidP="00B14D0E">
    <w:pPr>
      <w:pStyle w:val="Header"/>
      <w:rPr>
        <w:sz w:val="18"/>
        <w:szCs w:val="18"/>
      </w:rPr>
    </w:pPr>
    <w:r w:rsidRPr="00B14D0E">
      <w:rPr>
        <w:sz w:val="18"/>
        <w:szCs w:val="18"/>
      </w:rPr>
      <w:t xml:space="preserve">Contact: </w:t>
    </w:r>
    <w:hyperlink r:id="rId1" w:history="1">
      <w:r w:rsidRPr="00B14D0E">
        <w:rPr>
          <w:rStyle w:val="Hyperlink"/>
          <w:sz w:val="18"/>
          <w:szCs w:val="18"/>
        </w:rPr>
        <w:t>kbeyer@mcw.edu</w:t>
      </w:r>
    </w:hyperlink>
    <w:r w:rsidRPr="00B14D0E">
      <w:rPr>
        <w:sz w:val="18"/>
        <w:szCs w:val="18"/>
      </w:rPr>
      <w:t xml:space="preserve"> </w:t>
    </w:r>
  </w:p>
  <w:p w14:paraId="6A7908D7" w14:textId="556294DB" w:rsidR="00B14D0E" w:rsidRPr="00B14D0E" w:rsidRDefault="009E0738">
    <w:pPr>
      <w:pStyle w:val="Header"/>
      <w:rPr>
        <w:sz w:val="18"/>
        <w:szCs w:val="18"/>
      </w:rPr>
    </w:pPr>
    <w:hyperlink r:id="rId2" w:history="1">
      <w:r w:rsidR="00B14D0E" w:rsidRPr="00027018">
        <w:rPr>
          <w:rStyle w:val="Hyperlink"/>
          <w:sz w:val="18"/>
          <w:szCs w:val="18"/>
        </w:rPr>
        <w:t>https://www.mcw.edu/bcrp</w:t>
      </w:r>
    </w:hyperlink>
    <w:r w:rsidR="00B14D0E">
      <w:rPr>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73126"/>
    <w:multiLevelType w:val="hybridMultilevel"/>
    <w:tmpl w:val="B00A217C"/>
    <w:lvl w:ilvl="0" w:tplc="7278CF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C06E94"/>
    <w:multiLevelType w:val="hybridMultilevel"/>
    <w:tmpl w:val="D95AD9E2"/>
    <w:lvl w:ilvl="0" w:tplc="32901568">
      <w:start w:val="1"/>
      <w:numFmt w:val="decimal"/>
      <w:lvlText w:val="%1."/>
      <w:lvlJc w:val="left"/>
      <w:pPr>
        <w:tabs>
          <w:tab w:val="num" w:pos="720"/>
        </w:tabs>
        <w:ind w:left="720" w:hanging="360"/>
      </w:pPr>
    </w:lvl>
    <w:lvl w:ilvl="1" w:tplc="A8541974" w:tentative="1">
      <w:start w:val="1"/>
      <w:numFmt w:val="decimal"/>
      <w:lvlText w:val="%2."/>
      <w:lvlJc w:val="left"/>
      <w:pPr>
        <w:tabs>
          <w:tab w:val="num" w:pos="1440"/>
        </w:tabs>
        <w:ind w:left="1440" w:hanging="360"/>
      </w:pPr>
    </w:lvl>
    <w:lvl w:ilvl="2" w:tplc="00F03F58" w:tentative="1">
      <w:start w:val="1"/>
      <w:numFmt w:val="decimal"/>
      <w:lvlText w:val="%3."/>
      <w:lvlJc w:val="left"/>
      <w:pPr>
        <w:tabs>
          <w:tab w:val="num" w:pos="2160"/>
        </w:tabs>
        <w:ind w:left="2160" w:hanging="360"/>
      </w:pPr>
    </w:lvl>
    <w:lvl w:ilvl="3" w:tplc="6EF40858" w:tentative="1">
      <w:start w:val="1"/>
      <w:numFmt w:val="decimal"/>
      <w:lvlText w:val="%4."/>
      <w:lvlJc w:val="left"/>
      <w:pPr>
        <w:tabs>
          <w:tab w:val="num" w:pos="2880"/>
        </w:tabs>
        <w:ind w:left="2880" w:hanging="360"/>
      </w:pPr>
    </w:lvl>
    <w:lvl w:ilvl="4" w:tplc="5FC6A3FA" w:tentative="1">
      <w:start w:val="1"/>
      <w:numFmt w:val="decimal"/>
      <w:lvlText w:val="%5."/>
      <w:lvlJc w:val="left"/>
      <w:pPr>
        <w:tabs>
          <w:tab w:val="num" w:pos="3600"/>
        </w:tabs>
        <w:ind w:left="3600" w:hanging="360"/>
      </w:pPr>
    </w:lvl>
    <w:lvl w:ilvl="5" w:tplc="2E108000" w:tentative="1">
      <w:start w:val="1"/>
      <w:numFmt w:val="decimal"/>
      <w:lvlText w:val="%6."/>
      <w:lvlJc w:val="left"/>
      <w:pPr>
        <w:tabs>
          <w:tab w:val="num" w:pos="4320"/>
        </w:tabs>
        <w:ind w:left="4320" w:hanging="360"/>
      </w:pPr>
    </w:lvl>
    <w:lvl w:ilvl="6" w:tplc="DCE040F4" w:tentative="1">
      <w:start w:val="1"/>
      <w:numFmt w:val="decimal"/>
      <w:lvlText w:val="%7."/>
      <w:lvlJc w:val="left"/>
      <w:pPr>
        <w:tabs>
          <w:tab w:val="num" w:pos="5040"/>
        </w:tabs>
        <w:ind w:left="5040" w:hanging="360"/>
      </w:pPr>
    </w:lvl>
    <w:lvl w:ilvl="7" w:tplc="3BB62E24" w:tentative="1">
      <w:start w:val="1"/>
      <w:numFmt w:val="decimal"/>
      <w:lvlText w:val="%8."/>
      <w:lvlJc w:val="left"/>
      <w:pPr>
        <w:tabs>
          <w:tab w:val="num" w:pos="5760"/>
        </w:tabs>
        <w:ind w:left="5760" w:hanging="360"/>
      </w:pPr>
    </w:lvl>
    <w:lvl w:ilvl="8" w:tplc="93162C8E" w:tentative="1">
      <w:start w:val="1"/>
      <w:numFmt w:val="decimal"/>
      <w:lvlText w:val="%9."/>
      <w:lvlJc w:val="left"/>
      <w:pPr>
        <w:tabs>
          <w:tab w:val="num" w:pos="6480"/>
        </w:tabs>
        <w:ind w:left="6480" w:hanging="360"/>
      </w:pPr>
    </w:lvl>
  </w:abstractNum>
  <w:abstractNum w:abstractNumId="2" w15:restartNumberingAfterBreak="0">
    <w:nsid w:val="6ADB1751"/>
    <w:multiLevelType w:val="hybridMultilevel"/>
    <w:tmpl w:val="5A529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10B"/>
    <w:rsid w:val="0001781E"/>
    <w:rsid w:val="0002068D"/>
    <w:rsid w:val="00031C0B"/>
    <w:rsid w:val="00040FF9"/>
    <w:rsid w:val="000570C5"/>
    <w:rsid w:val="00060EAC"/>
    <w:rsid w:val="00082465"/>
    <w:rsid w:val="000952FF"/>
    <w:rsid w:val="000B4B37"/>
    <w:rsid w:val="000D09C9"/>
    <w:rsid w:val="000D7698"/>
    <w:rsid w:val="000E3FFA"/>
    <w:rsid w:val="00100148"/>
    <w:rsid w:val="00102355"/>
    <w:rsid w:val="00102927"/>
    <w:rsid w:val="00110512"/>
    <w:rsid w:val="00111D8B"/>
    <w:rsid w:val="00156A02"/>
    <w:rsid w:val="001606D8"/>
    <w:rsid w:val="00171C4B"/>
    <w:rsid w:val="00180C77"/>
    <w:rsid w:val="00194A0C"/>
    <w:rsid w:val="001B4E63"/>
    <w:rsid w:val="001E0C9A"/>
    <w:rsid w:val="001F0612"/>
    <w:rsid w:val="00204F3A"/>
    <w:rsid w:val="00213561"/>
    <w:rsid w:val="0025243D"/>
    <w:rsid w:val="00252C2C"/>
    <w:rsid w:val="002925E6"/>
    <w:rsid w:val="002A7BBD"/>
    <w:rsid w:val="002D23EE"/>
    <w:rsid w:val="002D65F2"/>
    <w:rsid w:val="002F2A2E"/>
    <w:rsid w:val="00307E3F"/>
    <w:rsid w:val="00341848"/>
    <w:rsid w:val="003454A2"/>
    <w:rsid w:val="00355CE5"/>
    <w:rsid w:val="003709FE"/>
    <w:rsid w:val="0039320F"/>
    <w:rsid w:val="003C0231"/>
    <w:rsid w:val="003D1D96"/>
    <w:rsid w:val="003D5BFB"/>
    <w:rsid w:val="003E1307"/>
    <w:rsid w:val="003E2F57"/>
    <w:rsid w:val="003F6B06"/>
    <w:rsid w:val="003F73B5"/>
    <w:rsid w:val="00402080"/>
    <w:rsid w:val="00407D15"/>
    <w:rsid w:val="00416F6E"/>
    <w:rsid w:val="00424E0F"/>
    <w:rsid w:val="00426071"/>
    <w:rsid w:val="00431FD1"/>
    <w:rsid w:val="00432059"/>
    <w:rsid w:val="00444E33"/>
    <w:rsid w:val="00451492"/>
    <w:rsid w:val="00454B60"/>
    <w:rsid w:val="00482756"/>
    <w:rsid w:val="00482D43"/>
    <w:rsid w:val="00483CD9"/>
    <w:rsid w:val="00484E67"/>
    <w:rsid w:val="004855F6"/>
    <w:rsid w:val="0049396D"/>
    <w:rsid w:val="004953D0"/>
    <w:rsid w:val="004A47AE"/>
    <w:rsid w:val="004B5192"/>
    <w:rsid w:val="004B6251"/>
    <w:rsid w:val="004B73B2"/>
    <w:rsid w:val="004E111C"/>
    <w:rsid w:val="004F0C3A"/>
    <w:rsid w:val="004F4731"/>
    <w:rsid w:val="00504A1F"/>
    <w:rsid w:val="00537FCC"/>
    <w:rsid w:val="0054156C"/>
    <w:rsid w:val="005712EF"/>
    <w:rsid w:val="005725FA"/>
    <w:rsid w:val="00597D19"/>
    <w:rsid w:val="005A44C6"/>
    <w:rsid w:val="005A70DA"/>
    <w:rsid w:val="005D04A2"/>
    <w:rsid w:val="005D37A1"/>
    <w:rsid w:val="005D6C0D"/>
    <w:rsid w:val="005E59CA"/>
    <w:rsid w:val="00613B00"/>
    <w:rsid w:val="00624904"/>
    <w:rsid w:val="00640785"/>
    <w:rsid w:val="00652594"/>
    <w:rsid w:val="0068066C"/>
    <w:rsid w:val="0069398C"/>
    <w:rsid w:val="006A1C4C"/>
    <w:rsid w:val="006B2064"/>
    <w:rsid w:val="006C4C42"/>
    <w:rsid w:val="006D4D58"/>
    <w:rsid w:val="006E62A5"/>
    <w:rsid w:val="006F1E00"/>
    <w:rsid w:val="00705DCD"/>
    <w:rsid w:val="00710F9F"/>
    <w:rsid w:val="00712E77"/>
    <w:rsid w:val="0072537D"/>
    <w:rsid w:val="007550B0"/>
    <w:rsid w:val="007579CB"/>
    <w:rsid w:val="0077007D"/>
    <w:rsid w:val="0079162D"/>
    <w:rsid w:val="0079238A"/>
    <w:rsid w:val="007A0492"/>
    <w:rsid w:val="007D14FD"/>
    <w:rsid w:val="007E29A2"/>
    <w:rsid w:val="007F1831"/>
    <w:rsid w:val="00837247"/>
    <w:rsid w:val="00850B1A"/>
    <w:rsid w:val="00861EFF"/>
    <w:rsid w:val="00873024"/>
    <w:rsid w:val="00874DDE"/>
    <w:rsid w:val="00881BFB"/>
    <w:rsid w:val="008A1354"/>
    <w:rsid w:val="008A1DC7"/>
    <w:rsid w:val="008C2FF2"/>
    <w:rsid w:val="008C439B"/>
    <w:rsid w:val="008F1E1C"/>
    <w:rsid w:val="00901A16"/>
    <w:rsid w:val="0091390C"/>
    <w:rsid w:val="00915348"/>
    <w:rsid w:val="00916034"/>
    <w:rsid w:val="0092757D"/>
    <w:rsid w:val="009353F3"/>
    <w:rsid w:val="00957B14"/>
    <w:rsid w:val="00957FC1"/>
    <w:rsid w:val="00965D4E"/>
    <w:rsid w:val="009902C8"/>
    <w:rsid w:val="009E0738"/>
    <w:rsid w:val="009E47F7"/>
    <w:rsid w:val="009F37D3"/>
    <w:rsid w:val="00A063CA"/>
    <w:rsid w:val="00A07457"/>
    <w:rsid w:val="00A12A35"/>
    <w:rsid w:val="00A13CE8"/>
    <w:rsid w:val="00A17BD1"/>
    <w:rsid w:val="00A34AF9"/>
    <w:rsid w:val="00A43960"/>
    <w:rsid w:val="00A45260"/>
    <w:rsid w:val="00A45308"/>
    <w:rsid w:val="00A52066"/>
    <w:rsid w:val="00A62EB9"/>
    <w:rsid w:val="00A65E47"/>
    <w:rsid w:val="00A67C8D"/>
    <w:rsid w:val="00A71AC4"/>
    <w:rsid w:val="00A93CBD"/>
    <w:rsid w:val="00AA29C2"/>
    <w:rsid w:val="00AA4C92"/>
    <w:rsid w:val="00AB76D9"/>
    <w:rsid w:val="00AD1046"/>
    <w:rsid w:val="00AD2AC8"/>
    <w:rsid w:val="00AE30D8"/>
    <w:rsid w:val="00B10D46"/>
    <w:rsid w:val="00B14D0E"/>
    <w:rsid w:val="00B14FBB"/>
    <w:rsid w:val="00B44129"/>
    <w:rsid w:val="00B47CDD"/>
    <w:rsid w:val="00B61B51"/>
    <w:rsid w:val="00B71ECF"/>
    <w:rsid w:val="00B742E1"/>
    <w:rsid w:val="00B76588"/>
    <w:rsid w:val="00BA24A6"/>
    <w:rsid w:val="00BA7D11"/>
    <w:rsid w:val="00BB1652"/>
    <w:rsid w:val="00BB2A1F"/>
    <w:rsid w:val="00BD378A"/>
    <w:rsid w:val="00BD4268"/>
    <w:rsid w:val="00C012AC"/>
    <w:rsid w:val="00C05553"/>
    <w:rsid w:val="00C07743"/>
    <w:rsid w:val="00C12974"/>
    <w:rsid w:val="00C21B66"/>
    <w:rsid w:val="00C57439"/>
    <w:rsid w:val="00C704E3"/>
    <w:rsid w:val="00C75021"/>
    <w:rsid w:val="00C85830"/>
    <w:rsid w:val="00C97A58"/>
    <w:rsid w:val="00CD3052"/>
    <w:rsid w:val="00CD4CCA"/>
    <w:rsid w:val="00CE1881"/>
    <w:rsid w:val="00CE6BE5"/>
    <w:rsid w:val="00D429BC"/>
    <w:rsid w:val="00D70CE1"/>
    <w:rsid w:val="00D92467"/>
    <w:rsid w:val="00DA41B7"/>
    <w:rsid w:val="00DA55AF"/>
    <w:rsid w:val="00DD4302"/>
    <w:rsid w:val="00E302AE"/>
    <w:rsid w:val="00E4310B"/>
    <w:rsid w:val="00E726E1"/>
    <w:rsid w:val="00E870CC"/>
    <w:rsid w:val="00EC235D"/>
    <w:rsid w:val="00EC2AA3"/>
    <w:rsid w:val="00ED1C16"/>
    <w:rsid w:val="00EE06BA"/>
    <w:rsid w:val="00EE307A"/>
    <w:rsid w:val="00F01168"/>
    <w:rsid w:val="00F03177"/>
    <w:rsid w:val="00F03D39"/>
    <w:rsid w:val="00F05CE8"/>
    <w:rsid w:val="00F469A0"/>
    <w:rsid w:val="00FA7E0B"/>
    <w:rsid w:val="00FB5171"/>
    <w:rsid w:val="00FD0576"/>
    <w:rsid w:val="00FE0EB4"/>
    <w:rsid w:val="00FE1CFE"/>
    <w:rsid w:val="00FE3DD0"/>
    <w:rsid w:val="00FE67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DB5EF8"/>
  <w15:chartTrackingRefBased/>
  <w15:docId w15:val="{DE7A9E59-86F7-423E-A0B0-DEC0E1877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55CE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624904"/>
    <w:rPr>
      <w:i/>
      <w:iCs/>
    </w:rPr>
  </w:style>
  <w:style w:type="paragraph" w:styleId="NormalWeb">
    <w:name w:val="Normal (Web)"/>
    <w:basedOn w:val="Normal"/>
    <w:uiPriority w:val="99"/>
    <w:semiHidden/>
    <w:unhideWhenUsed/>
    <w:rsid w:val="0002068D"/>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E1307"/>
    <w:rPr>
      <w:sz w:val="16"/>
      <w:szCs w:val="16"/>
    </w:rPr>
  </w:style>
  <w:style w:type="paragraph" w:styleId="CommentText">
    <w:name w:val="annotation text"/>
    <w:basedOn w:val="Normal"/>
    <w:link w:val="CommentTextChar"/>
    <w:uiPriority w:val="99"/>
    <w:unhideWhenUsed/>
    <w:rsid w:val="003E1307"/>
    <w:pPr>
      <w:spacing w:line="240" w:lineRule="auto"/>
    </w:pPr>
    <w:rPr>
      <w:sz w:val="20"/>
      <w:szCs w:val="20"/>
    </w:rPr>
  </w:style>
  <w:style w:type="character" w:customStyle="1" w:styleId="CommentTextChar">
    <w:name w:val="Comment Text Char"/>
    <w:basedOn w:val="DefaultParagraphFont"/>
    <w:link w:val="CommentText"/>
    <w:uiPriority w:val="99"/>
    <w:rsid w:val="003E1307"/>
    <w:rPr>
      <w:sz w:val="20"/>
      <w:szCs w:val="20"/>
    </w:rPr>
  </w:style>
  <w:style w:type="paragraph" w:styleId="CommentSubject">
    <w:name w:val="annotation subject"/>
    <w:basedOn w:val="CommentText"/>
    <w:next w:val="CommentText"/>
    <w:link w:val="CommentSubjectChar"/>
    <w:uiPriority w:val="99"/>
    <w:semiHidden/>
    <w:unhideWhenUsed/>
    <w:rsid w:val="003E1307"/>
    <w:rPr>
      <w:b/>
      <w:bCs/>
    </w:rPr>
  </w:style>
  <w:style w:type="character" w:customStyle="1" w:styleId="CommentSubjectChar">
    <w:name w:val="Comment Subject Char"/>
    <w:basedOn w:val="CommentTextChar"/>
    <w:link w:val="CommentSubject"/>
    <w:uiPriority w:val="99"/>
    <w:semiHidden/>
    <w:rsid w:val="003E1307"/>
    <w:rPr>
      <w:b/>
      <w:bCs/>
      <w:sz w:val="20"/>
      <w:szCs w:val="20"/>
    </w:rPr>
  </w:style>
  <w:style w:type="character" w:styleId="Strong">
    <w:name w:val="Strong"/>
    <w:basedOn w:val="DefaultParagraphFont"/>
    <w:uiPriority w:val="22"/>
    <w:qFormat/>
    <w:rsid w:val="00D429BC"/>
    <w:rPr>
      <w:b/>
      <w:bCs/>
    </w:rPr>
  </w:style>
  <w:style w:type="character" w:customStyle="1" w:styleId="Heading1Char">
    <w:name w:val="Heading 1 Char"/>
    <w:basedOn w:val="DefaultParagraphFont"/>
    <w:link w:val="Heading1"/>
    <w:uiPriority w:val="9"/>
    <w:rsid w:val="00355CE5"/>
    <w:rPr>
      <w:rFonts w:ascii="Times New Roman" w:eastAsia="Times New Roman" w:hAnsi="Times New Roman" w:cs="Times New Roman"/>
      <w:b/>
      <w:bCs/>
      <w:kern w:val="36"/>
      <w:sz w:val="48"/>
      <w:szCs w:val="48"/>
    </w:rPr>
  </w:style>
  <w:style w:type="character" w:customStyle="1" w:styleId="cf01">
    <w:name w:val="cf01"/>
    <w:basedOn w:val="DefaultParagraphFont"/>
    <w:rsid w:val="007F1831"/>
    <w:rPr>
      <w:rFonts w:ascii="Segoe UI" w:hAnsi="Segoe UI" w:cs="Segoe UI" w:hint="default"/>
      <w:sz w:val="18"/>
      <w:szCs w:val="18"/>
    </w:rPr>
  </w:style>
  <w:style w:type="character" w:customStyle="1" w:styleId="cf11">
    <w:name w:val="cf11"/>
    <w:basedOn w:val="DefaultParagraphFont"/>
    <w:rsid w:val="007F1831"/>
    <w:rPr>
      <w:rFonts w:ascii="Segoe UI" w:hAnsi="Segoe UI" w:cs="Segoe UI" w:hint="default"/>
      <w:b/>
      <w:bCs/>
      <w:sz w:val="18"/>
      <w:szCs w:val="18"/>
    </w:rPr>
  </w:style>
  <w:style w:type="character" w:customStyle="1" w:styleId="cf21">
    <w:name w:val="cf21"/>
    <w:basedOn w:val="DefaultParagraphFont"/>
    <w:rsid w:val="007F1831"/>
    <w:rPr>
      <w:rFonts w:ascii="Segoe UI" w:hAnsi="Segoe UI" w:cs="Segoe UI" w:hint="default"/>
      <w:i/>
      <w:iCs/>
      <w:sz w:val="18"/>
      <w:szCs w:val="18"/>
    </w:rPr>
  </w:style>
  <w:style w:type="character" w:styleId="Hyperlink">
    <w:name w:val="Hyperlink"/>
    <w:basedOn w:val="DefaultParagraphFont"/>
    <w:uiPriority w:val="99"/>
    <w:unhideWhenUsed/>
    <w:rsid w:val="00431FD1"/>
    <w:rPr>
      <w:color w:val="0563C1" w:themeColor="hyperlink"/>
      <w:u w:val="single"/>
    </w:rPr>
  </w:style>
  <w:style w:type="character" w:styleId="UnresolvedMention">
    <w:name w:val="Unresolved Mention"/>
    <w:basedOn w:val="DefaultParagraphFont"/>
    <w:uiPriority w:val="99"/>
    <w:semiHidden/>
    <w:unhideWhenUsed/>
    <w:rsid w:val="00431FD1"/>
    <w:rPr>
      <w:color w:val="605E5C"/>
      <w:shd w:val="clear" w:color="auto" w:fill="E1DFDD"/>
    </w:rPr>
  </w:style>
  <w:style w:type="paragraph" w:styleId="Header">
    <w:name w:val="header"/>
    <w:basedOn w:val="Normal"/>
    <w:link w:val="HeaderChar"/>
    <w:uiPriority w:val="99"/>
    <w:unhideWhenUsed/>
    <w:rsid w:val="00AB76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76D9"/>
  </w:style>
  <w:style w:type="paragraph" w:styleId="Footer">
    <w:name w:val="footer"/>
    <w:basedOn w:val="Normal"/>
    <w:link w:val="FooterChar"/>
    <w:uiPriority w:val="99"/>
    <w:unhideWhenUsed/>
    <w:rsid w:val="00AB76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76D9"/>
  </w:style>
  <w:style w:type="paragraph" w:styleId="Revision">
    <w:name w:val="Revision"/>
    <w:hidden/>
    <w:uiPriority w:val="99"/>
    <w:semiHidden/>
    <w:rsid w:val="00965D4E"/>
    <w:pPr>
      <w:spacing w:after="0" w:line="240" w:lineRule="auto"/>
    </w:pPr>
  </w:style>
  <w:style w:type="paragraph" w:styleId="ListParagraph">
    <w:name w:val="List Paragraph"/>
    <w:basedOn w:val="Normal"/>
    <w:uiPriority w:val="34"/>
    <w:qFormat/>
    <w:rsid w:val="00965D4E"/>
    <w:pPr>
      <w:ind w:left="720"/>
      <w:contextualSpacing/>
    </w:pPr>
  </w:style>
  <w:style w:type="paragraph" w:customStyle="1" w:styleId="pf0">
    <w:name w:val="pf0"/>
    <w:basedOn w:val="Normal"/>
    <w:rsid w:val="009902C8"/>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42607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279725">
      <w:bodyDiv w:val="1"/>
      <w:marLeft w:val="0"/>
      <w:marRight w:val="0"/>
      <w:marTop w:val="0"/>
      <w:marBottom w:val="0"/>
      <w:divBdr>
        <w:top w:val="none" w:sz="0" w:space="0" w:color="auto"/>
        <w:left w:val="none" w:sz="0" w:space="0" w:color="auto"/>
        <w:bottom w:val="none" w:sz="0" w:space="0" w:color="auto"/>
        <w:right w:val="none" w:sz="0" w:space="0" w:color="auto"/>
      </w:divBdr>
    </w:div>
    <w:div w:id="320546113">
      <w:bodyDiv w:val="1"/>
      <w:marLeft w:val="0"/>
      <w:marRight w:val="0"/>
      <w:marTop w:val="0"/>
      <w:marBottom w:val="0"/>
      <w:divBdr>
        <w:top w:val="none" w:sz="0" w:space="0" w:color="auto"/>
        <w:left w:val="none" w:sz="0" w:space="0" w:color="auto"/>
        <w:bottom w:val="none" w:sz="0" w:space="0" w:color="auto"/>
        <w:right w:val="none" w:sz="0" w:space="0" w:color="auto"/>
      </w:divBdr>
    </w:div>
    <w:div w:id="747000883">
      <w:bodyDiv w:val="1"/>
      <w:marLeft w:val="0"/>
      <w:marRight w:val="0"/>
      <w:marTop w:val="0"/>
      <w:marBottom w:val="0"/>
      <w:divBdr>
        <w:top w:val="none" w:sz="0" w:space="0" w:color="auto"/>
        <w:left w:val="none" w:sz="0" w:space="0" w:color="auto"/>
        <w:bottom w:val="none" w:sz="0" w:space="0" w:color="auto"/>
        <w:right w:val="none" w:sz="0" w:space="0" w:color="auto"/>
      </w:divBdr>
    </w:div>
    <w:div w:id="1065300969">
      <w:bodyDiv w:val="1"/>
      <w:marLeft w:val="0"/>
      <w:marRight w:val="0"/>
      <w:marTop w:val="0"/>
      <w:marBottom w:val="0"/>
      <w:divBdr>
        <w:top w:val="none" w:sz="0" w:space="0" w:color="auto"/>
        <w:left w:val="none" w:sz="0" w:space="0" w:color="auto"/>
        <w:bottom w:val="none" w:sz="0" w:space="0" w:color="auto"/>
        <w:right w:val="none" w:sz="0" w:space="0" w:color="auto"/>
      </w:divBdr>
    </w:div>
    <w:div w:id="1081023792">
      <w:bodyDiv w:val="1"/>
      <w:marLeft w:val="0"/>
      <w:marRight w:val="0"/>
      <w:marTop w:val="0"/>
      <w:marBottom w:val="0"/>
      <w:divBdr>
        <w:top w:val="none" w:sz="0" w:space="0" w:color="auto"/>
        <w:left w:val="none" w:sz="0" w:space="0" w:color="auto"/>
        <w:bottom w:val="none" w:sz="0" w:space="0" w:color="auto"/>
        <w:right w:val="none" w:sz="0" w:space="0" w:color="auto"/>
      </w:divBdr>
      <w:divsChild>
        <w:div w:id="618341648">
          <w:marLeft w:val="720"/>
          <w:marRight w:val="0"/>
          <w:marTop w:val="115"/>
          <w:marBottom w:val="0"/>
          <w:divBdr>
            <w:top w:val="none" w:sz="0" w:space="0" w:color="auto"/>
            <w:left w:val="none" w:sz="0" w:space="0" w:color="auto"/>
            <w:bottom w:val="none" w:sz="0" w:space="0" w:color="auto"/>
            <w:right w:val="none" w:sz="0" w:space="0" w:color="auto"/>
          </w:divBdr>
        </w:div>
        <w:div w:id="542714641">
          <w:marLeft w:val="720"/>
          <w:marRight w:val="0"/>
          <w:marTop w:val="115"/>
          <w:marBottom w:val="0"/>
          <w:divBdr>
            <w:top w:val="none" w:sz="0" w:space="0" w:color="auto"/>
            <w:left w:val="none" w:sz="0" w:space="0" w:color="auto"/>
            <w:bottom w:val="none" w:sz="0" w:space="0" w:color="auto"/>
            <w:right w:val="none" w:sz="0" w:space="0" w:color="auto"/>
          </w:divBdr>
        </w:div>
      </w:divsChild>
    </w:div>
    <w:div w:id="1684437612">
      <w:bodyDiv w:val="1"/>
      <w:marLeft w:val="0"/>
      <w:marRight w:val="0"/>
      <w:marTop w:val="0"/>
      <w:marBottom w:val="0"/>
      <w:divBdr>
        <w:top w:val="none" w:sz="0" w:space="0" w:color="auto"/>
        <w:left w:val="none" w:sz="0" w:space="0" w:color="auto"/>
        <w:bottom w:val="none" w:sz="0" w:space="0" w:color="auto"/>
        <w:right w:val="none" w:sz="0" w:space="0" w:color="auto"/>
      </w:divBdr>
      <w:divsChild>
        <w:div w:id="657461475">
          <w:marLeft w:val="0"/>
          <w:marRight w:val="0"/>
          <w:marTop w:val="0"/>
          <w:marBottom w:val="0"/>
          <w:divBdr>
            <w:top w:val="none" w:sz="0" w:space="0" w:color="auto"/>
            <w:left w:val="none" w:sz="0" w:space="0" w:color="auto"/>
            <w:bottom w:val="none" w:sz="0" w:space="0" w:color="auto"/>
            <w:right w:val="none" w:sz="0" w:space="0" w:color="auto"/>
          </w:divBdr>
          <w:divsChild>
            <w:div w:id="844127690">
              <w:marLeft w:val="0"/>
              <w:marRight w:val="0"/>
              <w:marTop w:val="0"/>
              <w:marBottom w:val="0"/>
              <w:divBdr>
                <w:top w:val="none" w:sz="0" w:space="0" w:color="auto"/>
                <w:left w:val="none" w:sz="0" w:space="0" w:color="auto"/>
                <w:bottom w:val="none" w:sz="0" w:space="0" w:color="auto"/>
                <w:right w:val="none" w:sz="0" w:space="0" w:color="auto"/>
              </w:divBdr>
              <w:divsChild>
                <w:div w:id="195513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400279">
          <w:marLeft w:val="0"/>
          <w:marRight w:val="0"/>
          <w:marTop w:val="0"/>
          <w:marBottom w:val="0"/>
          <w:divBdr>
            <w:top w:val="none" w:sz="0" w:space="0" w:color="auto"/>
            <w:left w:val="none" w:sz="0" w:space="0" w:color="auto"/>
            <w:bottom w:val="none" w:sz="0" w:space="0" w:color="auto"/>
            <w:right w:val="none" w:sz="0" w:space="0" w:color="auto"/>
          </w:divBdr>
          <w:divsChild>
            <w:div w:id="1093746898">
              <w:marLeft w:val="0"/>
              <w:marRight w:val="0"/>
              <w:marTop w:val="0"/>
              <w:marBottom w:val="0"/>
              <w:divBdr>
                <w:top w:val="none" w:sz="0" w:space="0" w:color="auto"/>
                <w:left w:val="none" w:sz="0" w:space="0" w:color="auto"/>
                <w:bottom w:val="none" w:sz="0" w:space="0" w:color="auto"/>
                <w:right w:val="none" w:sz="0" w:space="0" w:color="auto"/>
              </w:divBdr>
              <w:divsChild>
                <w:div w:id="691801735">
                  <w:marLeft w:val="0"/>
                  <w:marRight w:val="0"/>
                  <w:marTop w:val="0"/>
                  <w:marBottom w:val="0"/>
                  <w:divBdr>
                    <w:top w:val="none" w:sz="0" w:space="0" w:color="auto"/>
                    <w:left w:val="none" w:sz="0" w:space="0" w:color="auto"/>
                    <w:bottom w:val="none" w:sz="0" w:space="0" w:color="auto"/>
                    <w:right w:val="none" w:sz="0" w:space="0" w:color="auto"/>
                  </w:divBdr>
                </w:div>
                <w:div w:id="1416586482">
                  <w:marLeft w:val="0"/>
                  <w:marRight w:val="0"/>
                  <w:marTop w:val="0"/>
                  <w:marBottom w:val="0"/>
                  <w:divBdr>
                    <w:top w:val="none" w:sz="0" w:space="0" w:color="auto"/>
                    <w:left w:val="none" w:sz="0" w:space="0" w:color="auto"/>
                    <w:bottom w:val="none" w:sz="0" w:space="0" w:color="auto"/>
                    <w:right w:val="none" w:sz="0" w:space="0" w:color="auto"/>
                  </w:divBdr>
                </w:div>
                <w:div w:id="1010184167">
                  <w:marLeft w:val="0"/>
                  <w:marRight w:val="0"/>
                  <w:marTop w:val="0"/>
                  <w:marBottom w:val="0"/>
                  <w:divBdr>
                    <w:top w:val="none" w:sz="0" w:space="0" w:color="auto"/>
                    <w:left w:val="none" w:sz="0" w:space="0" w:color="auto"/>
                    <w:bottom w:val="none" w:sz="0" w:space="0" w:color="auto"/>
                    <w:right w:val="none" w:sz="0" w:space="0" w:color="auto"/>
                  </w:divBdr>
                </w:div>
                <w:div w:id="1011907579">
                  <w:marLeft w:val="0"/>
                  <w:marRight w:val="0"/>
                  <w:marTop w:val="0"/>
                  <w:marBottom w:val="0"/>
                  <w:divBdr>
                    <w:top w:val="none" w:sz="0" w:space="0" w:color="auto"/>
                    <w:left w:val="none" w:sz="0" w:space="0" w:color="auto"/>
                    <w:bottom w:val="none" w:sz="0" w:space="0" w:color="auto"/>
                    <w:right w:val="none" w:sz="0" w:space="0" w:color="auto"/>
                  </w:divBdr>
                </w:div>
                <w:div w:id="3712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23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fiec.cfpb.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beyer@mcw.ed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hyperlink" Target="https://www.mcw.edu/bcrp" TargetMode="External"/><Relationship Id="rId1" Type="http://schemas.openxmlformats.org/officeDocument/2006/relationships/hyperlink" Target="mailto:kbeyer@mcw.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FC7BFA8-D629-46D3-97D4-89CF2B6B9052}">
  <we:reference id="f78a3046-9e99-4300-aa2b-5814002b01a2" version="1.46.0.0" store="EXCatalog" storeType="EXCatalog"/>
  <we:alternateReferences>
    <we:reference id="WA104382081" version="1.46.0.0" store="en-US"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E563153D851E48B1D2904DB6C4C211" ma:contentTypeVersion="13" ma:contentTypeDescription="Create a new document." ma:contentTypeScope="" ma:versionID="6448cee8a66c822a01ebf3a09086b6df">
  <xsd:schema xmlns:xsd="http://www.w3.org/2001/XMLSchema" xmlns:xs="http://www.w3.org/2001/XMLSchema" xmlns:p="http://schemas.microsoft.com/office/2006/metadata/properties" xmlns:ns2="60234d59-12f9-41a9-8dcd-6016d7e5f89a" xmlns:ns3="c9f681f1-379f-415b-9c41-f513ff55d69f" targetNamespace="http://schemas.microsoft.com/office/2006/metadata/properties" ma:root="true" ma:fieldsID="bbc1d1e4c9315685a2dfa33ef3cf5fe0" ns2:_="" ns3:_="">
    <xsd:import namespace="60234d59-12f9-41a9-8dcd-6016d7e5f89a"/>
    <xsd:import namespace="c9f681f1-379f-415b-9c41-f513ff55d6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234d59-12f9-41a9-8dcd-6016d7e5f8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dff210b-1a75-4f95-bf42-e73e2711a7c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9f681f1-379f-415b-9c41-f513ff55d69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a87f05e-851a-424c-ab16-49538ecfbb17}" ma:internalName="TaxCatchAll" ma:showField="CatchAllData" ma:web="c9f681f1-379f-415b-9c41-f513ff55d6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0234d59-12f9-41a9-8dcd-6016d7e5f89a">
      <Terms xmlns="http://schemas.microsoft.com/office/infopath/2007/PartnerControls"/>
    </lcf76f155ced4ddcb4097134ff3c332f>
    <TaxCatchAll xmlns="c9f681f1-379f-415b-9c41-f513ff55d69f" xsi:nil="true"/>
  </documentManagement>
</p:properties>
</file>

<file path=customXml/itemProps1.xml><?xml version="1.0" encoding="utf-8"?>
<ds:datastoreItem xmlns:ds="http://schemas.openxmlformats.org/officeDocument/2006/customXml" ds:itemID="{E545D2D6-28CF-46AF-AFB3-626D574AE4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234d59-12f9-41a9-8dcd-6016d7e5f89a"/>
    <ds:schemaRef ds:uri="c9f681f1-379f-415b-9c41-f513ff55d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D4920A-0F2A-48B6-95C0-543357500E72}">
  <ds:schemaRefs>
    <ds:schemaRef ds:uri="http://schemas.microsoft.com/sharepoint/v3/contenttype/forms"/>
  </ds:schemaRefs>
</ds:datastoreItem>
</file>

<file path=customXml/itemProps3.xml><?xml version="1.0" encoding="utf-8"?>
<ds:datastoreItem xmlns:ds="http://schemas.openxmlformats.org/officeDocument/2006/customXml" ds:itemID="{99F5F99D-8EA3-45BD-89C9-A72FF579A242}">
  <ds:schemaRefs>
    <ds:schemaRef ds:uri="http://schemas.openxmlformats.org/officeDocument/2006/bibliography"/>
  </ds:schemaRefs>
</ds:datastoreItem>
</file>

<file path=customXml/itemProps4.xml><?xml version="1.0" encoding="utf-8"?>
<ds:datastoreItem xmlns:ds="http://schemas.openxmlformats.org/officeDocument/2006/customXml" ds:itemID="{2F96535F-C03B-4C25-97D3-C47C07C15D29}">
  <ds:schemaRefs>
    <ds:schemaRef ds:uri="http://schemas.microsoft.com/office/2006/metadata/properties"/>
    <ds:schemaRef ds:uri="http://schemas.microsoft.com/office/infopath/2007/PartnerControls"/>
    <ds:schemaRef ds:uri="60234d59-12f9-41a9-8dcd-6016d7e5f89a"/>
    <ds:schemaRef ds:uri="c9f681f1-379f-415b-9c41-f513ff55d69f"/>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2152</Words>
  <Characters>12268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Zhou, Yuhong</dc:creator>
  <cp:keywords/>
  <dc:description/>
  <cp:lastModifiedBy>Beyer, Kirsten</cp:lastModifiedBy>
  <cp:revision>2</cp:revision>
  <dcterms:created xsi:type="dcterms:W3CDTF">2022-12-12T23:21:00Z</dcterms:created>
  <dcterms:modified xsi:type="dcterms:W3CDTF">2022-12-12T23:21:00Z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0x01010007E563153D851E48B1D2904DB6C4C211</vt:lpwstr>
  </property>
  <property fmtid="{D5CDD505-2E9C-101B-9397-08002B2CF9AE}" pid="3" name="MediaServiceImageTags">
    <vt:lpwstr/>
  </property>
</Properties>
</file>