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D48C0" w14:textId="6BE529E3" w:rsidR="00603BC4" w:rsidRPr="00A75068" w:rsidRDefault="0054581A" w:rsidP="00603BC4">
      <w:pPr>
        <w:rPr>
          <w:rFonts w:ascii="Calibri" w:hAnsi="Calibri"/>
          <w:b/>
          <w:bCs/>
          <w:sz w:val="32"/>
          <w:szCs w:val="32"/>
        </w:rPr>
      </w:pPr>
      <w:bookmarkStart w:id="0" w:name="_GoBack"/>
      <w:bookmarkEnd w:id="0"/>
      <w:r w:rsidRPr="00A75068">
        <w:rPr>
          <w:rFonts w:ascii="Calibri" w:hAnsi="Calibri" w:cs="Arial"/>
          <w:b/>
        </w:rPr>
        <w:t>Project</w:t>
      </w:r>
      <w:r w:rsidR="00603BC4" w:rsidRPr="00A75068">
        <w:rPr>
          <w:rFonts w:ascii="Calibri" w:hAnsi="Calibri" w:cs="Arial"/>
          <w:b/>
        </w:rPr>
        <w:t xml:space="preserve"> Name</w:t>
      </w:r>
      <w:proofErr w:type="gramStart"/>
      <w:r w:rsidR="00603BC4" w:rsidRPr="00A75068">
        <w:rPr>
          <w:rFonts w:ascii="Calibri" w:hAnsi="Calibri" w:cs="Arial"/>
          <w:b/>
        </w:rPr>
        <w:t>:_</w:t>
      </w:r>
      <w:proofErr w:type="gramEnd"/>
      <w:r w:rsidR="00603BC4" w:rsidRPr="00A75068">
        <w:rPr>
          <w:rFonts w:ascii="Calibri" w:hAnsi="Calibri" w:cs="Arial"/>
          <w:b/>
        </w:rPr>
        <w:t>____________________________</w:t>
      </w:r>
      <w:r w:rsidR="000576B4">
        <w:rPr>
          <w:rFonts w:ascii="Calibri" w:hAnsi="Calibri" w:cs="Arial"/>
          <w:b/>
        </w:rPr>
        <w:t xml:space="preserve">______________  </w:t>
      </w:r>
      <w:r w:rsidR="00190D75" w:rsidRPr="00A75068">
        <w:rPr>
          <w:rFonts w:ascii="Calibri" w:hAnsi="Calibri" w:cs="Arial"/>
          <w:b/>
        </w:rPr>
        <w:t xml:space="preserve">Unique </w:t>
      </w:r>
      <w:r w:rsidR="00A75068" w:rsidRPr="00A75068">
        <w:rPr>
          <w:rFonts w:ascii="Calibri" w:hAnsi="Calibri" w:cs="Arial"/>
          <w:b/>
        </w:rPr>
        <w:t>Identifier</w:t>
      </w:r>
      <w:r w:rsidR="00603BC4" w:rsidRPr="00A75068">
        <w:rPr>
          <w:rFonts w:ascii="Calibri" w:hAnsi="Calibri" w:cs="Arial"/>
          <w:b/>
        </w:rPr>
        <w:t>___________________</w:t>
      </w:r>
    </w:p>
    <w:p w14:paraId="5C290997" w14:textId="20D7CC04" w:rsidR="00A75068" w:rsidRPr="00A75068" w:rsidRDefault="00A75068" w:rsidP="000576B4">
      <w:pPr>
        <w:ind w:left="810" w:hanging="810"/>
        <w:rPr>
          <w:rFonts w:ascii="Calibri" w:hAnsi="Calibri"/>
          <w:b/>
          <w:sz w:val="24"/>
          <w:szCs w:val="24"/>
        </w:rPr>
      </w:pPr>
      <w:r w:rsidRPr="00A75068">
        <w:rPr>
          <w:rFonts w:ascii="Calibri" w:hAnsi="Calibri"/>
          <w:b/>
          <w:sz w:val="24"/>
          <w:szCs w:val="24"/>
        </w:rPr>
        <w:t>E</w:t>
      </w:r>
      <w:r w:rsidR="00B250C3">
        <w:rPr>
          <w:rFonts w:ascii="Calibri" w:hAnsi="Calibri"/>
          <w:b/>
          <w:sz w:val="24"/>
          <w:szCs w:val="24"/>
        </w:rPr>
        <w:t>mergency Use</w:t>
      </w:r>
      <w:r w:rsidRPr="00A75068">
        <w:rPr>
          <w:rFonts w:ascii="Calibri" w:hAnsi="Calibri"/>
          <w:b/>
          <w:sz w:val="24"/>
          <w:szCs w:val="24"/>
        </w:rPr>
        <w:t xml:space="preserve"> Criteria</w:t>
      </w:r>
      <w:r w:rsidR="00B250C3">
        <w:rPr>
          <w:rFonts w:ascii="Calibri" w:hAnsi="Calibri"/>
          <w:b/>
          <w:sz w:val="24"/>
          <w:szCs w:val="24"/>
        </w:rPr>
        <w:t xml:space="preserve"> prior to starting</w:t>
      </w:r>
    </w:p>
    <w:p w14:paraId="3809F430" w14:textId="1D8AAFCF" w:rsidR="00C80B55" w:rsidRPr="00A75068" w:rsidRDefault="00C80B55" w:rsidP="00B250C3">
      <w:pPr>
        <w:ind w:left="810" w:hanging="810"/>
        <w:rPr>
          <w:rFonts w:ascii="Calibri" w:hAnsi="Calibri"/>
        </w:rPr>
      </w:pPr>
      <w:r w:rsidRPr="00A75068">
        <w:rPr>
          <w:rFonts w:ascii="Calibri" w:hAnsi="Calibri"/>
          <w:b/>
        </w:rPr>
        <w:t>____</w:t>
      </w:r>
      <w:r w:rsidR="00B250C3" w:rsidRPr="00A75068">
        <w:rPr>
          <w:rFonts w:ascii="Calibri" w:hAnsi="Calibri"/>
          <w:b/>
        </w:rPr>
        <w:t>_</w:t>
      </w:r>
      <w:r w:rsidR="00B250C3">
        <w:rPr>
          <w:rFonts w:ascii="Calibri" w:hAnsi="Calibri"/>
          <w:b/>
        </w:rPr>
        <w:t xml:space="preserve">    </w:t>
      </w:r>
      <w:r w:rsidR="00B250C3" w:rsidRPr="00B250C3">
        <w:rPr>
          <w:rFonts w:ascii="Calibri" w:hAnsi="Calibri"/>
          <w:b/>
        </w:rPr>
        <w:t>Regulatory</w:t>
      </w:r>
      <w:r w:rsidR="00B250C3">
        <w:rPr>
          <w:rFonts w:ascii="Calibri" w:hAnsi="Calibri"/>
          <w:b/>
        </w:rPr>
        <w:t xml:space="preserve"> Determination</w:t>
      </w:r>
      <w:r w:rsidR="00B250C3" w:rsidRPr="00B250C3">
        <w:rPr>
          <w:rFonts w:ascii="Calibri" w:hAnsi="Calibri"/>
          <w:b/>
        </w:rPr>
        <w:t xml:space="preserve"> </w:t>
      </w:r>
      <w:r w:rsidRPr="00B250C3">
        <w:rPr>
          <w:rFonts w:ascii="Calibri" w:hAnsi="Calibri"/>
          <w:b/>
        </w:rPr>
        <w:t xml:space="preserve">for </w:t>
      </w:r>
      <w:r w:rsidR="00DB3D38">
        <w:rPr>
          <w:rFonts w:ascii="Calibri" w:hAnsi="Calibri"/>
          <w:b/>
        </w:rPr>
        <w:t>E</w:t>
      </w:r>
      <w:r w:rsidRPr="00B250C3">
        <w:rPr>
          <w:rFonts w:ascii="Calibri" w:hAnsi="Calibri"/>
          <w:b/>
        </w:rPr>
        <w:t xml:space="preserve">mergency </w:t>
      </w:r>
      <w:r w:rsidR="00DB3D38">
        <w:rPr>
          <w:rFonts w:ascii="Calibri" w:hAnsi="Calibri"/>
          <w:b/>
        </w:rPr>
        <w:t>U</w:t>
      </w:r>
      <w:r w:rsidRPr="00B250C3">
        <w:rPr>
          <w:rFonts w:ascii="Calibri" w:hAnsi="Calibri"/>
          <w:b/>
        </w:rPr>
        <w:t>se</w:t>
      </w:r>
      <w:r w:rsidR="00B250C3" w:rsidRPr="00B250C3">
        <w:rPr>
          <w:rFonts w:ascii="Calibri" w:hAnsi="Calibri"/>
          <w:b/>
        </w:rPr>
        <w:t>:</w:t>
      </w:r>
      <w:r w:rsidRPr="00A75068">
        <w:rPr>
          <w:rFonts w:ascii="Calibri" w:hAnsi="Calibri"/>
        </w:rPr>
        <w:t xml:space="preserve">  IRB website has a workflow and criteria at</w:t>
      </w:r>
      <w:r w:rsidR="00B250C3">
        <w:rPr>
          <w:rFonts w:ascii="Calibri" w:hAnsi="Calibri"/>
        </w:rPr>
        <w:t xml:space="preserve"> for emergency use</w:t>
      </w:r>
      <w:r w:rsidR="00DB3D38">
        <w:rPr>
          <w:rFonts w:ascii="Calibri" w:hAnsi="Calibri"/>
        </w:rPr>
        <w:t xml:space="preserve"> </w:t>
      </w:r>
      <w:hyperlink r:id="rId8" w:history="1">
        <w:r w:rsidRPr="00A75068">
          <w:rPr>
            <w:rStyle w:val="Hyperlink"/>
            <w:rFonts w:ascii="Calibri" w:hAnsi="Calibri"/>
          </w:rPr>
          <w:t>http://www.mcw.edu/hrpp/Emergency-Use-Requests.htm</w:t>
        </w:r>
      </w:hyperlink>
    </w:p>
    <w:p w14:paraId="70E9B438" w14:textId="526B089A" w:rsidR="005172B7" w:rsidRDefault="005172B7" w:rsidP="00A75068">
      <w:pPr>
        <w:pStyle w:val="NoSpacing"/>
        <w:rPr>
          <w:rFonts w:ascii="Calibri" w:hAnsi="Calibri"/>
        </w:rPr>
      </w:pPr>
      <w:r w:rsidRPr="00A75068">
        <w:rPr>
          <w:rFonts w:ascii="Calibri" w:hAnsi="Calibri"/>
          <w:b/>
        </w:rPr>
        <w:t>_____</w:t>
      </w:r>
      <w:r w:rsidR="00B250C3">
        <w:rPr>
          <w:rFonts w:ascii="Calibri" w:hAnsi="Calibri"/>
          <w:b/>
        </w:rPr>
        <w:t xml:space="preserve">    Prior Use: </w:t>
      </w:r>
      <w:r w:rsidRPr="00A75068">
        <w:rPr>
          <w:rFonts w:ascii="Calibri" w:hAnsi="Calibri"/>
        </w:rPr>
        <w:t>Is the MD aware of any prior use of this item, material</w:t>
      </w:r>
      <w:r w:rsidR="00B250C3">
        <w:rPr>
          <w:rFonts w:ascii="Calibri" w:hAnsi="Calibri"/>
        </w:rPr>
        <w:t xml:space="preserve"> or</w:t>
      </w:r>
      <w:r w:rsidRPr="00A75068">
        <w:rPr>
          <w:rFonts w:ascii="Calibri" w:hAnsi="Calibri"/>
        </w:rPr>
        <w:t xml:space="preserve"> drug in an emergency</w:t>
      </w:r>
      <w:r w:rsidR="00A75068" w:rsidRPr="00A75068">
        <w:rPr>
          <w:rFonts w:ascii="Calibri" w:hAnsi="Calibri"/>
        </w:rPr>
        <w:t xml:space="preserve"> </w:t>
      </w:r>
      <w:r w:rsidRPr="00A75068">
        <w:rPr>
          <w:rFonts w:ascii="Calibri" w:hAnsi="Calibri"/>
        </w:rPr>
        <w:t xml:space="preserve">situation or </w:t>
      </w:r>
      <w:r w:rsidR="00A75068" w:rsidRPr="00A75068">
        <w:rPr>
          <w:rFonts w:ascii="Calibri" w:hAnsi="Calibri"/>
        </w:rPr>
        <w:tab/>
        <w:t xml:space="preserve">treatment </w:t>
      </w:r>
      <w:r w:rsidRPr="00A75068">
        <w:rPr>
          <w:rFonts w:ascii="Calibri" w:hAnsi="Calibri"/>
        </w:rPr>
        <w:t>use</w:t>
      </w:r>
      <w:r w:rsidR="00DB3D38">
        <w:rPr>
          <w:rFonts w:ascii="Calibri" w:hAnsi="Calibri"/>
        </w:rPr>
        <w:t xml:space="preserve"> </w:t>
      </w:r>
      <w:r w:rsidRPr="00A75068">
        <w:rPr>
          <w:rFonts w:ascii="Calibri" w:hAnsi="Calibri"/>
        </w:rPr>
        <w:t xml:space="preserve">situation at this institution before.   If so it is unlikely </w:t>
      </w:r>
      <w:r w:rsidR="00DB3D38">
        <w:rPr>
          <w:rFonts w:ascii="Calibri" w:hAnsi="Calibri"/>
        </w:rPr>
        <w:t xml:space="preserve">a second use </w:t>
      </w:r>
      <w:r w:rsidRPr="00A75068">
        <w:rPr>
          <w:rFonts w:ascii="Calibri" w:hAnsi="Calibri"/>
        </w:rPr>
        <w:t xml:space="preserve">will </w:t>
      </w:r>
      <w:r w:rsidR="00DB3D38">
        <w:rPr>
          <w:rFonts w:ascii="Calibri" w:hAnsi="Calibri"/>
        </w:rPr>
        <w:t xml:space="preserve">be approved.  </w:t>
      </w:r>
      <w:r w:rsidR="00B13678" w:rsidRPr="00A75068">
        <w:rPr>
          <w:rFonts w:ascii="Calibri" w:hAnsi="Calibri"/>
        </w:rPr>
        <w:t xml:space="preserve">If </w:t>
      </w:r>
      <w:r w:rsidR="00DB3D38">
        <w:rPr>
          <w:rFonts w:ascii="Calibri" w:hAnsi="Calibri"/>
        </w:rPr>
        <w:tab/>
      </w:r>
      <w:r w:rsidR="00B13678" w:rsidRPr="00A75068">
        <w:rPr>
          <w:rFonts w:ascii="Calibri" w:hAnsi="Calibri"/>
        </w:rPr>
        <w:t xml:space="preserve">not previously used a reminder of the </w:t>
      </w:r>
      <w:r w:rsidR="00DB3D38">
        <w:rPr>
          <w:rFonts w:ascii="Calibri" w:hAnsi="Calibri"/>
        </w:rPr>
        <w:t>“</w:t>
      </w:r>
      <w:r w:rsidR="00B13678" w:rsidRPr="00A75068">
        <w:rPr>
          <w:rFonts w:ascii="Calibri" w:hAnsi="Calibri"/>
        </w:rPr>
        <w:t>one and done</w:t>
      </w:r>
      <w:r w:rsidR="00DB3D38">
        <w:rPr>
          <w:rFonts w:ascii="Calibri" w:hAnsi="Calibri"/>
        </w:rPr>
        <w:t xml:space="preserve">” </w:t>
      </w:r>
      <w:r w:rsidR="00B13678" w:rsidRPr="00A75068">
        <w:rPr>
          <w:rFonts w:ascii="Calibri" w:hAnsi="Calibri"/>
        </w:rPr>
        <w:t xml:space="preserve">is recommended. </w:t>
      </w:r>
      <w:r w:rsidR="00210972" w:rsidRPr="00A75068">
        <w:rPr>
          <w:rFonts w:ascii="Calibri" w:hAnsi="Calibri"/>
        </w:rPr>
        <w:t xml:space="preserve">Consulting IRB and </w:t>
      </w:r>
      <w:r w:rsidR="000544DB">
        <w:rPr>
          <w:rFonts w:ascii="Calibri" w:hAnsi="Calibri"/>
        </w:rPr>
        <w:tab/>
      </w:r>
      <w:r w:rsidR="00210972" w:rsidRPr="00A75068">
        <w:rPr>
          <w:rFonts w:ascii="Calibri" w:hAnsi="Calibri"/>
        </w:rPr>
        <w:t>I</w:t>
      </w:r>
      <w:r w:rsidR="000544DB">
        <w:rPr>
          <w:rFonts w:ascii="Calibri" w:hAnsi="Calibri"/>
        </w:rPr>
        <w:t>nvestigation Drug Pharmacy</w:t>
      </w:r>
      <w:r w:rsidR="00210972" w:rsidRPr="00A75068">
        <w:rPr>
          <w:rFonts w:ascii="Calibri" w:hAnsi="Calibri"/>
        </w:rPr>
        <w:t xml:space="preserve"> is</w:t>
      </w:r>
      <w:r w:rsidR="00B250C3">
        <w:rPr>
          <w:rFonts w:ascii="Calibri" w:hAnsi="Calibri"/>
        </w:rPr>
        <w:tab/>
      </w:r>
      <w:r w:rsidR="00210972" w:rsidRPr="00A75068">
        <w:rPr>
          <w:rFonts w:ascii="Calibri" w:hAnsi="Calibri"/>
        </w:rPr>
        <w:t>recommended</w:t>
      </w:r>
      <w:r w:rsidR="00DB3D38">
        <w:rPr>
          <w:rFonts w:ascii="Calibri" w:hAnsi="Calibri"/>
        </w:rPr>
        <w:t xml:space="preserve"> </w:t>
      </w:r>
      <w:r w:rsidR="00210972" w:rsidRPr="00A75068">
        <w:rPr>
          <w:rFonts w:ascii="Calibri" w:hAnsi="Calibri"/>
        </w:rPr>
        <w:t>to make this determination.</w:t>
      </w:r>
    </w:p>
    <w:p w14:paraId="65A24EA6" w14:textId="77777777" w:rsidR="00A75068" w:rsidRPr="00A75068" w:rsidRDefault="00A75068" w:rsidP="00A75068">
      <w:pPr>
        <w:pStyle w:val="NoSpacing"/>
        <w:rPr>
          <w:rFonts w:ascii="Calibri" w:hAnsi="Calibri"/>
        </w:rPr>
      </w:pPr>
    </w:p>
    <w:p w14:paraId="50B3BFEE" w14:textId="2E8787D6" w:rsidR="00210972" w:rsidRPr="00A75068" w:rsidRDefault="00210972" w:rsidP="000544DB">
      <w:pPr>
        <w:pStyle w:val="NoSpacing"/>
        <w:ind w:left="810"/>
        <w:rPr>
          <w:rFonts w:ascii="Calibri" w:hAnsi="Calibri"/>
          <w:i/>
          <w:sz w:val="20"/>
          <w:szCs w:val="20"/>
        </w:rPr>
      </w:pPr>
      <w:r w:rsidRPr="00A75068">
        <w:rPr>
          <w:rFonts w:ascii="Calibri" w:hAnsi="Calibri"/>
          <w:i/>
          <w:sz w:val="20"/>
          <w:szCs w:val="20"/>
        </w:rPr>
        <w:t xml:space="preserve">Per the </w:t>
      </w:r>
      <w:r w:rsidR="00A75068" w:rsidRPr="00A75068">
        <w:rPr>
          <w:rFonts w:ascii="Calibri" w:hAnsi="Calibri"/>
          <w:i/>
          <w:sz w:val="20"/>
          <w:szCs w:val="20"/>
        </w:rPr>
        <w:t xml:space="preserve">past </w:t>
      </w:r>
      <w:r w:rsidRPr="00A75068">
        <w:rPr>
          <w:rFonts w:ascii="Calibri" w:hAnsi="Calibri"/>
          <w:i/>
          <w:sz w:val="20"/>
          <w:szCs w:val="20"/>
        </w:rPr>
        <w:t xml:space="preserve">FDA </w:t>
      </w:r>
      <w:r w:rsidR="00A75068" w:rsidRPr="00A75068">
        <w:rPr>
          <w:rFonts w:ascii="Calibri" w:hAnsi="Calibri"/>
          <w:i/>
          <w:sz w:val="20"/>
          <w:szCs w:val="20"/>
        </w:rPr>
        <w:t>acknowledgement l</w:t>
      </w:r>
      <w:r w:rsidRPr="00A75068">
        <w:rPr>
          <w:rFonts w:ascii="Calibri" w:hAnsi="Calibri"/>
          <w:i/>
          <w:sz w:val="20"/>
          <w:szCs w:val="20"/>
        </w:rPr>
        <w:t>etters: Any subsequent use of an investigational product that has been previously authorized for administration on an emergency basis at your institution is subject to IRB review. However, in the event that this emergency use would constitute a subsequent use at your institution, we recognize that it would be inappropriate to deny the subsequent emergency use due to lack of time to obtain IRB review.</w:t>
      </w:r>
    </w:p>
    <w:p w14:paraId="33A7D123" w14:textId="77777777" w:rsidR="00A75068" w:rsidRPr="00A75068" w:rsidRDefault="00A75068" w:rsidP="00210972">
      <w:pPr>
        <w:pStyle w:val="NoSpacing"/>
        <w:ind w:left="1440"/>
        <w:rPr>
          <w:rFonts w:ascii="Calibri" w:hAnsi="Calibri"/>
          <w:i/>
          <w:sz w:val="20"/>
          <w:szCs w:val="20"/>
        </w:rPr>
      </w:pPr>
    </w:p>
    <w:p w14:paraId="45E1BEDB" w14:textId="008227E3" w:rsidR="00190D75" w:rsidRPr="00A75068" w:rsidRDefault="00C80B55" w:rsidP="00A75068">
      <w:pPr>
        <w:ind w:left="810" w:hanging="810"/>
        <w:rPr>
          <w:rFonts w:ascii="Calibri" w:hAnsi="Calibri"/>
        </w:rPr>
      </w:pPr>
      <w:r w:rsidRPr="00A75068">
        <w:rPr>
          <w:rFonts w:ascii="Calibri" w:hAnsi="Calibri"/>
          <w:b/>
        </w:rPr>
        <w:t>_____</w:t>
      </w:r>
      <w:r w:rsidR="00B250C3">
        <w:rPr>
          <w:rFonts w:ascii="Calibri" w:hAnsi="Calibri"/>
          <w:b/>
        </w:rPr>
        <w:t xml:space="preserve">     Insurance and Payment: </w:t>
      </w:r>
      <w:r w:rsidR="007137F2" w:rsidRPr="00A75068">
        <w:rPr>
          <w:rFonts w:ascii="Calibri" w:hAnsi="Calibri"/>
        </w:rPr>
        <w:t xml:space="preserve">Insurance, costs, </w:t>
      </w:r>
      <w:proofErr w:type="spellStart"/>
      <w:r w:rsidR="007137F2" w:rsidRPr="00A75068">
        <w:rPr>
          <w:rFonts w:ascii="Calibri" w:hAnsi="Calibri"/>
        </w:rPr>
        <w:t>medicare</w:t>
      </w:r>
      <w:proofErr w:type="spellEnd"/>
      <w:r w:rsidR="007137F2" w:rsidRPr="00A75068">
        <w:rPr>
          <w:rFonts w:ascii="Calibri" w:hAnsi="Calibri"/>
        </w:rPr>
        <w:t xml:space="preserve"> and payment.   Since this is not a clinical trial insurers </w:t>
      </w:r>
      <w:r w:rsidR="00210972" w:rsidRPr="00A75068">
        <w:rPr>
          <w:rFonts w:ascii="Calibri" w:hAnsi="Calibri"/>
        </w:rPr>
        <w:t xml:space="preserve">are </w:t>
      </w:r>
      <w:r w:rsidR="007137F2" w:rsidRPr="00A75068">
        <w:rPr>
          <w:rFonts w:ascii="Calibri" w:hAnsi="Calibri"/>
        </w:rPr>
        <w:t xml:space="preserve">not obligated to pay for use, treatment or treatment of complications from use of the investigational agent. </w:t>
      </w:r>
    </w:p>
    <w:p w14:paraId="58C36506" w14:textId="02800DBB" w:rsidR="00190D75" w:rsidRPr="00A75068" w:rsidRDefault="00190D75" w:rsidP="000544DB">
      <w:pPr>
        <w:ind w:left="810" w:hanging="810"/>
        <w:rPr>
          <w:rFonts w:ascii="Calibri" w:hAnsi="Calibri"/>
          <w:i/>
          <w:sz w:val="20"/>
          <w:szCs w:val="20"/>
        </w:rPr>
      </w:pPr>
      <w:r w:rsidRPr="00A75068">
        <w:rPr>
          <w:rFonts w:ascii="Calibri" w:hAnsi="Calibri"/>
        </w:rPr>
        <w:t xml:space="preserve"> </w:t>
      </w:r>
      <w:r w:rsidRPr="00A75068">
        <w:rPr>
          <w:rFonts w:ascii="Calibri" w:hAnsi="Calibri"/>
        </w:rPr>
        <w:tab/>
      </w:r>
      <w:r w:rsidRPr="00A75068">
        <w:rPr>
          <w:rFonts w:ascii="Calibri" w:hAnsi="Calibri"/>
          <w:i/>
          <w:sz w:val="20"/>
          <w:szCs w:val="20"/>
        </w:rPr>
        <w:t xml:space="preserve">Medicare Coverage: The Medicare National Coverage Determination (NCD) 310.1: Routine Care Costs in Context of Clinical Trial is not relevant when a provider intends </w:t>
      </w:r>
      <w:proofErr w:type="gramStart"/>
      <w:r w:rsidRPr="00A75068">
        <w:rPr>
          <w:rFonts w:ascii="Calibri" w:hAnsi="Calibri"/>
          <w:i/>
          <w:sz w:val="20"/>
          <w:szCs w:val="20"/>
        </w:rPr>
        <w:t>to  pursue</w:t>
      </w:r>
      <w:proofErr w:type="gramEnd"/>
      <w:r w:rsidRPr="00A75068">
        <w:rPr>
          <w:rFonts w:ascii="Calibri" w:hAnsi="Calibri"/>
          <w:i/>
          <w:sz w:val="20"/>
          <w:szCs w:val="20"/>
        </w:rPr>
        <w:t xml:space="preserve"> the FDA for Access Investigative Study agent outside  a clinical trial.  Medicare &amp; other insurers are not obligated to pay for the study agent, administration of, any associated treatment or treatment of complications from use of the investigational agent.   There is a general </w:t>
      </w:r>
      <w:proofErr w:type="spellStart"/>
      <w:r w:rsidRPr="00A75068">
        <w:rPr>
          <w:rFonts w:ascii="Calibri" w:hAnsi="Calibri"/>
          <w:i/>
          <w:sz w:val="20"/>
          <w:szCs w:val="20"/>
        </w:rPr>
        <w:t>medicare</w:t>
      </w:r>
      <w:proofErr w:type="spellEnd"/>
      <w:r w:rsidRPr="00A75068">
        <w:rPr>
          <w:rFonts w:ascii="Calibri" w:hAnsi="Calibri"/>
          <w:i/>
          <w:sz w:val="20"/>
          <w:szCs w:val="20"/>
        </w:rPr>
        <w:t xml:space="preserve"> rule of anything associated with something non-covered is also non-covered. </w:t>
      </w:r>
    </w:p>
    <w:p w14:paraId="5B078AF1" w14:textId="0ADBB044" w:rsidR="00190D75" w:rsidRPr="00A75068" w:rsidRDefault="00190D75" w:rsidP="000544DB">
      <w:pPr>
        <w:ind w:left="810" w:hanging="810"/>
        <w:rPr>
          <w:rFonts w:ascii="Calibri" w:hAnsi="Calibri"/>
          <w:i/>
          <w:sz w:val="20"/>
          <w:szCs w:val="20"/>
        </w:rPr>
      </w:pPr>
      <w:r w:rsidRPr="00A75068">
        <w:rPr>
          <w:rFonts w:ascii="Calibri" w:hAnsi="Calibri"/>
          <w:i/>
          <w:sz w:val="20"/>
          <w:szCs w:val="20"/>
        </w:rPr>
        <w:tab/>
        <w:t>Medicare has no preauthorization process. Medicare requires their beneficiary be informed in writing of these non-covered costs via an ABN (</w:t>
      </w:r>
      <w:proofErr w:type="spellStart"/>
      <w:r w:rsidRPr="00A75068">
        <w:rPr>
          <w:rFonts w:ascii="Calibri" w:hAnsi="Calibri"/>
          <w:i/>
          <w:sz w:val="20"/>
          <w:szCs w:val="20"/>
        </w:rPr>
        <w:t>outpt</w:t>
      </w:r>
      <w:proofErr w:type="spellEnd"/>
      <w:r w:rsidRPr="00A75068">
        <w:rPr>
          <w:rFonts w:ascii="Calibri" w:hAnsi="Calibri"/>
          <w:i/>
          <w:sz w:val="20"/>
          <w:szCs w:val="20"/>
        </w:rPr>
        <w:t>) or HINN (</w:t>
      </w:r>
      <w:proofErr w:type="spellStart"/>
      <w:r w:rsidRPr="00A75068">
        <w:rPr>
          <w:rFonts w:ascii="Calibri" w:hAnsi="Calibri"/>
          <w:i/>
          <w:sz w:val="20"/>
          <w:szCs w:val="20"/>
        </w:rPr>
        <w:t>Inpt</w:t>
      </w:r>
      <w:proofErr w:type="spellEnd"/>
      <w:r w:rsidRPr="00A75068">
        <w:rPr>
          <w:rFonts w:ascii="Calibri" w:hAnsi="Calibri"/>
          <w:i/>
          <w:sz w:val="20"/>
          <w:szCs w:val="20"/>
        </w:rPr>
        <w:t xml:space="preserve">).  These documents can include representation of both hospital &amp; professional services. The hospital &amp; provider then bill these services as non-covered, the </w:t>
      </w:r>
      <w:proofErr w:type="spellStart"/>
      <w:r w:rsidRPr="00A75068">
        <w:rPr>
          <w:rFonts w:ascii="Calibri" w:hAnsi="Calibri"/>
          <w:i/>
          <w:sz w:val="20"/>
          <w:szCs w:val="20"/>
        </w:rPr>
        <w:t>pt</w:t>
      </w:r>
      <w:proofErr w:type="spellEnd"/>
      <w:r w:rsidRPr="00A75068">
        <w:rPr>
          <w:rFonts w:ascii="Calibri" w:hAnsi="Calibri"/>
          <w:i/>
          <w:sz w:val="20"/>
          <w:szCs w:val="20"/>
        </w:rPr>
        <w:t xml:space="preserve"> is liable. </w:t>
      </w:r>
    </w:p>
    <w:p w14:paraId="4B6A31BE" w14:textId="06BA0FD7" w:rsidR="00190D75" w:rsidRPr="00A75068" w:rsidRDefault="00190D75" w:rsidP="000544DB">
      <w:pPr>
        <w:ind w:left="810" w:hanging="810"/>
        <w:rPr>
          <w:rFonts w:ascii="Calibri" w:hAnsi="Calibri"/>
          <w:i/>
          <w:sz w:val="20"/>
          <w:szCs w:val="20"/>
        </w:rPr>
      </w:pPr>
      <w:r w:rsidRPr="00A75068">
        <w:rPr>
          <w:rFonts w:ascii="Calibri" w:hAnsi="Calibri"/>
          <w:i/>
          <w:sz w:val="20"/>
          <w:szCs w:val="20"/>
        </w:rPr>
        <w:tab/>
        <w:t xml:space="preserve">For Commercial insured the same documentation is to be found within the legal health record with a statement the </w:t>
      </w:r>
      <w:proofErr w:type="spellStart"/>
      <w:r w:rsidRPr="00A75068">
        <w:rPr>
          <w:rFonts w:ascii="Calibri" w:hAnsi="Calibri"/>
          <w:i/>
          <w:sz w:val="20"/>
          <w:szCs w:val="20"/>
        </w:rPr>
        <w:t>pt</w:t>
      </w:r>
      <w:proofErr w:type="spellEnd"/>
      <w:r w:rsidRPr="00A75068">
        <w:rPr>
          <w:rFonts w:ascii="Calibri" w:hAnsi="Calibri"/>
          <w:i/>
          <w:sz w:val="20"/>
          <w:szCs w:val="20"/>
        </w:rPr>
        <w:t xml:space="preserve"> accepts financial liability for treatment, and wishes to move forward.  Providers can seek a conversation with the commercial </w:t>
      </w:r>
      <w:proofErr w:type="gramStart"/>
      <w:r w:rsidR="00B250C3" w:rsidRPr="00A75068">
        <w:rPr>
          <w:rFonts w:ascii="Calibri" w:hAnsi="Calibri"/>
          <w:i/>
          <w:sz w:val="20"/>
          <w:szCs w:val="20"/>
        </w:rPr>
        <w:t>insurers</w:t>
      </w:r>
      <w:proofErr w:type="gramEnd"/>
      <w:r w:rsidRPr="00A75068">
        <w:rPr>
          <w:rFonts w:ascii="Calibri" w:hAnsi="Calibri"/>
          <w:i/>
          <w:sz w:val="20"/>
          <w:szCs w:val="20"/>
        </w:rPr>
        <w:t xml:space="preserve"> medical director. Of note: pre-</w:t>
      </w:r>
      <w:proofErr w:type="spellStart"/>
      <w:r w:rsidRPr="00A75068">
        <w:rPr>
          <w:rFonts w:ascii="Calibri" w:hAnsi="Calibri"/>
          <w:i/>
          <w:sz w:val="20"/>
          <w:szCs w:val="20"/>
        </w:rPr>
        <w:t>auth</w:t>
      </w:r>
      <w:proofErr w:type="spellEnd"/>
      <w:r w:rsidRPr="00A75068">
        <w:rPr>
          <w:rFonts w:ascii="Calibri" w:hAnsi="Calibri"/>
          <w:i/>
          <w:sz w:val="20"/>
          <w:szCs w:val="20"/>
        </w:rPr>
        <w:t xml:space="preserve"> is generally a verification that the </w:t>
      </w:r>
      <w:proofErr w:type="spellStart"/>
      <w:r w:rsidRPr="00A75068">
        <w:rPr>
          <w:rFonts w:ascii="Calibri" w:hAnsi="Calibri"/>
          <w:i/>
          <w:sz w:val="20"/>
          <w:szCs w:val="20"/>
        </w:rPr>
        <w:t>pt</w:t>
      </w:r>
      <w:proofErr w:type="spellEnd"/>
      <w:r w:rsidRPr="00A75068">
        <w:rPr>
          <w:rFonts w:ascii="Calibri" w:hAnsi="Calibri"/>
          <w:i/>
          <w:sz w:val="20"/>
          <w:szCs w:val="20"/>
        </w:rPr>
        <w:t xml:space="preserve"> can come to Froedtert—it is not a guarantee of payment. </w:t>
      </w:r>
    </w:p>
    <w:p w14:paraId="224F24D6" w14:textId="47509FA3" w:rsidR="00190D75" w:rsidRPr="00A75068" w:rsidRDefault="00190D75" w:rsidP="000544DB">
      <w:pPr>
        <w:ind w:left="450" w:hanging="810"/>
        <w:rPr>
          <w:rFonts w:ascii="Calibri" w:hAnsi="Calibri"/>
          <w:b/>
          <w:i/>
          <w:sz w:val="20"/>
          <w:szCs w:val="20"/>
        </w:rPr>
      </w:pPr>
      <w:r w:rsidRPr="00A75068">
        <w:rPr>
          <w:rFonts w:ascii="Calibri" w:hAnsi="Calibri"/>
          <w:i/>
          <w:sz w:val="20"/>
          <w:szCs w:val="20"/>
        </w:rPr>
        <w:t xml:space="preserve">   </w:t>
      </w:r>
      <w:r w:rsidRPr="00A75068">
        <w:rPr>
          <w:rFonts w:ascii="Calibri" w:hAnsi="Calibri"/>
          <w:i/>
          <w:sz w:val="20"/>
          <w:szCs w:val="20"/>
        </w:rPr>
        <w:tab/>
      </w:r>
      <w:r w:rsidR="00A75068" w:rsidRPr="00A75068">
        <w:rPr>
          <w:rFonts w:ascii="Calibri" w:hAnsi="Calibri"/>
          <w:i/>
          <w:sz w:val="20"/>
          <w:szCs w:val="20"/>
        </w:rPr>
        <w:tab/>
      </w:r>
      <w:r w:rsidRPr="00A75068">
        <w:rPr>
          <w:rFonts w:ascii="Calibri" w:hAnsi="Calibri"/>
          <w:i/>
          <w:sz w:val="20"/>
          <w:szCs w:val="20"/>
        </w:rPr>
        <w:t xml:space="preserve"> OCRICC can assist in reviewing the </w:t>
      </w:r>
      <w:proofErr w:type="spellStart"/>
      <w:r w:rsidRPr="00A75068">
        <w:rPr>
          <w:rFonts w:ascii="Calibri" w:hAnsi="Calibri"/>
          <w:i/>
          <w:sz w:val="20"/>
          <w:szCs w:val="20"/>
        </w:rPr>
        <w:t>pt</w:t>
      </w:r>
      <w:proofErr w:type="spellEnd"/>
      <w:r w:rsidRPr="00A75068">
        <w:rPr>
          <w:rFonts w:ascii="Calibri" w:hAnsi="Calibri"/>
          <w:i/>
          <w:sz w:val="20"/>
          <w:szCs w:val="20"/>
        </w:rPr>
        <w:t xml:space="preserve"> insurance and the intent to treat under EU, providing guidance for</w:t>
      </w:r>
      <w:r w:rsidR="00CF3924">
        <w:rPr>
          <w:rFonts w:ascii="Calibri" w:hAnsi="Calibri"/>
          <w:i/>
          <w:sz w:val="20"/>
          <w:szCs w:val="20"/>
        </w:rPr>
        <w:t xml:space="preserve"> </w:t>
      </w:r>
      <w:r w:rsidRPr="00A75068">
        <w:rPr>
          <w:rFonts w:ascii="Calibri" w:hAnsi="Calibri"/>
          <w:i/>
          <w:sz w:val="20"/>
          <w:szCs w:val="20"/>
        </w:rPr>
        <w:t xml:space="preserve">your </w:t>
      </w:r>
      <w:r w:rsidR="00CF3924">
        <w:rPr>
          <w:rFonts w:ascii="Calibri" w:hAnsi="Calibri"/>
          <w:i/>
          <w:sz w:val="20"/>
          <w:szCs w:val="20"/>
        </w:rPr>
        <w:tab/>
      </w:r>
      <w:r w:rsidRPr="00A75068">
        <w:rPr>
          <w:rFonts w:ascii="Calibri" w:hAnsi="Calibri"/>
          <w:i/>
          <w:sz w:val="20"/>
          <w:szCs w:val="20"/>
        </w:rPr>
        <w:t>consent conference.</w:t>
      </w:r>
      <w:r w:rsidR="007137F2" w:rsidRPr="00A75068">
        <w:rPr>
          <w:rFonts w:ascii="Calibri" w:hAnsi="Calibri"/>
          <w:b/>
          <w:i/>
          <w:sz w:val="20"/>
          <w:szCs w:val="20"/>
        </w:rPr>
        <w:tab/>
      </w:r>
    </w:p>
    <w:p w14:paraId="3E797F04" w14:textId="26DE8861" w:rsidR="007137F2" w:rsidRPr="00A75068" w:rsidRDefault="007137F2" w:rsidP="00B250C3">
      <w:pPr>
        <w:ind w:left="810" w:hanging="810"/>
        <w:rPr>
          <w:rFonts w:ascii="Calibri" w:hAnsi="Calibri"/>
        </w:rPr>
      </w:pPr>
      <w:r w:rsidRPr="00A75068">
        <w:rPr>
          <w:rFonts w:ascii="Calibri" w:hAnsi="Calibri"/>
          <w:b/>
        </w:rPr>
        <w:t>_____</w:t>
      </w:r>
      <w:r w:rsidR="00B250C3">
        <w:rPr>
          <w:rFonts w:ascii="Calibri" w:hAnsi="Calibri"/>
          <w:b/>
        </w:rPr>
        <w:t xml:space="preserve">     </w:t>
      </w:r>
      <w:r w:rsidR="00B250C3" w:rsidRPr="00B250C3">
        <w:rPr>
          <w:rFonts w:ascii="Calibri" w:hAnsi="Calibri"/>
          <w:b/>
        </w:rPr>
        <w:t xml:space="preserve">Departmental Notifications: </w:t>
      </w:r>
      <w:r w:rsidR="00B250C3">
        <w:rPr>
          <w:rFonts w:ascii="Calibri" w:hAnsi="Calibri"/>
        </w:rPr>
        <w:t xml:space="preserve">Discussion with department head or other applicable departmental administrator.   If part of hematology/oncology department CC CTO must be notified in accordance with CC CTO Policy </w:t>
      </w:r>
      <w:r w:rsidR="00B250C3" w:rsidRPr="00B250C3">
        <w:rPr>
          <w:rFonts w:ascii="Calibri" w:hAnsi="Calibri"/>
          <w:i/>
        </w:rPr>
        <w:t>“Management of EAP and Treatment Use Protocols”</w:t>
      </w:r>
      <w:r w:rsidRPr="00A75068">
        <w:rPr>
          <w:rFonts w:ascii="Calibri" w:hAnsi="Calibri"/>
        </w:rPr>
        <w:t>:</w:t>
      </w:r>
    </w:p>
    <w:p w14:paraId="560A9D8F" w14:textId="77777777" w:rsidR="005172B7" w:rsidRPr="000544DB" w:rsidRDefault="007137F2" w:rsidP="000544DB">
      <w:pPr>
        <w:pStyle w:val="NoSpacing"/>
      </w:pPr>
      <w:r w:rsidRPr="000544DB">
        <w:tab/>
      </w:r>
      <w:hyperlink r:id="rId9" w:history="1">
        <w:r w:rsidR="005172B7" w:rsidRPr="000544DB">
          <w:rPr>
            <w:rStyle w:val="Hyperlink"/>
            <w:rFonts w:ascii="Calibri" w:hAnsi="Calibri"/>
            <w:sz w:val="20"/>
            <w:szCs w:val="20"/>
          </w:rPr>
          <w:t>http://www.mcw.edu/cancercenter/Clinical-Trials-Office-/For-Research-Staff.htm</w:t>
        </w:r>
      </w:hyperlink>
    </w:p>
    <w:p w14:paraId="1BDD6FEA" w14:textId="77777777" w:rsidR="000576B4" w:rsidRDefault="000576B4" w:rsidP="00B250C3">
      <w:pPr>
        <w:ind w:left="810" w:hanging="810"/>
        <w:rPr>
          <w:rFonts w:ascii="Calibri" w:hAnsi="Calibri"/>
          <w:b/>
        </w:rPr>
      </w:pPr>
    </w:p>
    <w:p w14:paraId="397C29EC" w14:textId="77777777" w:rsidR="00CF3924" w:rsidRDefault="00CF3924" w:rsidP="00B250C3">
      <w:pPr>
        <w:ind w:left="810" w:hanging="810"/>
        <w:rPr>
          <w:rFonts w:ascii="Calibri" w:hAnsi="Calibri"/>
          <w:b/>
          <w:sz w:val="24"/>
          <w:szCs w:val="24"/>
        </w:rPr>
      </w:pPr>
    </w:p>
    <w:p w14:paraId="6B612676" w14:textId="77777777" w:rsidR="00CF3924" w:rsidRDefault="00CF3924" w:rsidP="00B250C3">
      <w:pPr>
        <w:ind w:left="810" w:hanging="810"/>
        <w:rPr>
          <w:rFonts w:ascii="Calibri" w:hAnsi="Calibri"/>
          <w:b/>
          <w:sz w:val="24"/>
          <w:szCs w:val="24"/>
        </w:rPr>
      </w:pPr>
    </w:p>
    <w:p w14:paraId="704B605F" w14:textId="730F98C5" w:rsidR="005172B7" w:rsidRPr="000576B4" w:rsidRDefault="00B250C3" w:rsidP="00B250C3">
      <w:pPr>
        <w:ind w:left="810" w:hanging="810"/>
        <w:rPr>
          <w:rFonts w:ascii="Calibri" w:hAnsi="Calibri"/>
          <w:b/>
          <w:sz w:val="24"/>
          <w:szCs w:val="24"/>
        </w:rPr>
      </w:pPr>
      <w:r w:rsidRPr="000576B4">
        <w:rPr>
          <w:rFonts w:ascii="Calibri" w:hAnsi="Calibri"/>
          <w:b/>
          <w:sz w:val="24"/>
          <w:szCs w:val="24"/>
        </w:rPr>
        <w:lastRenderedPageBreak/>
        <w:t>Initiation Activities</w:t>
      </w:r>
      <w:r w:rsidR="005172B7" w:rsidRPr="000576B4">
        <w:rPr>
          <w:rFonts w:ascii="Calibri" w:hAnsi="Calibri"/>
          <w:b/>
          <w:sz w:val="24"/>
          <w:szCs w:val="24"/>
        </w:rPr>
        <w:tab/>
      </w:r>
    </w:p>
    <w:p w14:paraId="16BD0C28" w14:textId="6AD991E5" w:rsidR="00420C8C" w:rsidRPr="00A75068" w:rsidRDefault="004347FE" w:rsidP="000576B4">
      <w:pPr>
        <w:ind w:left="810" w:hanging="810"/>
        <w:rPr>
          <w:rFonts w:ascii="Calibri" w:hAnsi="Calibri"/>
        </w:rPr>
      </w:pPr>
      <w:r w:rsidRPr="000544DB">
        <w:rPr>
          <w:rFonts w:ascii="Calibri" w:hAnsi="Calibri"/>
          <w:b/>
        </w:rPr>
        <w:t>Discussion with the Patient:</w:t>
      </w:r>
      <w:r w:rsidR="00420C8C" w:rsidRPr="000576B4">
        <w:rPr>
          <w:rFonts w:ascii="Calibri" w:hAnsi="Calibri"/>
        </w:rPr>
        <w:t xml:space="preserve">  This does not have to occur immediately, but is recommended to just gauge whether the patient would want to receive the investigational item.  The patient </w:t>
      </w:r>
      <w:r>
        <w:rPr>
          <w:rFonts w:ascii="Calibri" w:hAnsi="Calibri"/>
        </w:rPr>
        <w:t>has the right to change their mind at any time.</w:t>
      </w:r>
    </w:p>
    <w:p w14:paraId="6D8826E1" w14:textId="42D16B6F" w:rsidR="00C80B55" w:rsidRPr="00A75068" w:rsidRDefault="004347FE" w:rsidP="005172B7">
      <w:pPr>
        <w:ind w:left="810" w:hanging="810"/>
        <w:rPr>
          <w:rFonts w:ascii="Calibri" w:hAnsi="Calibri"/>
        </w:rPr>
      </w:pPr>
      <w:r w:rsidRPr="000544DB">
        <w:rPr>
          <w:rFonts w:ascii="Calibri" w:hAnsi="Calibri"/>
          <w:b/>
        </w:rPr>
        <w:t>S</w:t>
      </w:r>
      <w:r w:rsidR="00C80B55" w:rsidRPr="000544DB">
        <w:rPr>
          <w:rFonts w:ascii="Calibri" w:hAnsi="Calibri"/>
          <w:b/>
        </w:rPr>
        <w:t>ponsor/manufacturer</w:t>
      </w:r>
      <w:r w:rsidRPr="000544DB">
        <w:rPr>
          <w:rFonts w:ascii="Calibri" w:hAnsi="Calibri"/>
          <w:b/>
        </w:rPr>
        <w:t xml:space="preserve"> support:</w:t>
      </w:r>
      <w:r>
        <w:rPr>
          <w:rFonts w:ascii="Calibri" w:hAnsi="Calibri"/>
          <w:b/>
        </w:rPr>
        <w:t xml:space="preserve"> </w:t>
      </w:r>
      <w:r>
        <w:rPr>
          <w:rFonts w:ascii="Calibri" w:hAnsi="Calibri"/>
        </w:rPr>
        <w:t>The physician should contact the manufacture/sponsor</w:t>
      </w:r>
      <w:r w:rsidR="00C80B55" w:rsidRPr="00A75068">
        <w:rPr>
          <w:rFonts w:ascii="Calibri" w:hAnsi="Calibri"/>
        </w:rPr>
        <w:t xml:space="preserve"> of investigational item to see if they would consider supporting an </w:t>
      </w:r>
      <w:proofErr w:type="spellStart"/>
      <w:r w:rsidR="00C80B55" w:rsidRPr="00A75068">
        <w:rPr>
          <w:rFonts w:ascii="Calibri" w:hAnsi="Calibri"/>
        </w:rPr>
        <w:t>eIND</w:t>
      </w:r>
      <w:proofErr w:type="spellEnd"/>
      <w:r w:rsidR="00C80B55" w:rsidRPr="00A75068">
        <w:rPr>
          <w:rFonts w:ascii="Calibri" w:hAnsi="Calibri"/>
        </w:rPr>
        <w:t>.  If yes:</w:t>
      </w:r>
    </w:p>
    <w:p w14:paraId="1B488977" w14:textId="3EEA716B" w:rsidR="00C80B55" w:rsidRPr="00A75068" w:rsidRDefault="00C80B55" w:rsidP="000544DB">
      <w:pPr>
        <w:ind w:left="810" w:hanging="810"/>
        <w:rPr>
          <w:rFonts w:ascii="Calibri" w:hAnsi="Calibri"/>
        </w:rPr>
      </w:pPr>
      <w:r w:rsidRPr="00A75068">
        <w:rPr>
          <w:rFonts w:ascii="Calibri" w:hAnsi="Calibri"/>
          <w:b/>
        </w:rPr>
        <w:t>____</w:t>
      </w:r>
      <w:proofErr w:type="gramStart"/>
      <w:r w:rsidRPr="00A75068">
        <w:rPr>
          <w:rFonts w:ascii="Calibri" w:hAnsi="Calibri"/>
          <w:b/>
        </w:rPr>
        <w:t>_</w:t>
      </w:r>
      <w:r w:rsidR="00CF3924">
        <w:rPr>
          <w:rFonts w:ascii="Calibri" w:hAnsi="Calibri"/>
          <w:b/>
        </w:rPr>
        <w:t xml:space="preserve">  </w:t>
      </w:r>
      <w:r w:rsidRPr="00A75068">
        <w:rPr>
          <w:rFonts w:ascii="Calibri" w:hAnsi="Calibri"/>
        </w:rPr>
        <w:t>Confirm</w:t>
      </w:r>
      <w:proofErr w:type="gramEnd"/>
      <w:r w:rsidRPr="00A75068">
        <w:rPr>
          <w:rFonts w:ascii="Calibri" w:hAnsi="Calibri"/>
        </w:rPr>
        <w:t xml:space="preserve"> if they have an </w:t>
      </w:r>
      <w:proofErr w:type="spellStart"/>
      <w:r w:rsidRPr="00A75068">
        <w:rPr>
          <w:rFonts w:ascii="Calibri" w:hAnsi="Calibri"/>
        </w:rPr>
        <w:t>eIND</w:t>
      </w:r>
      <w:proofErr w:type="spellEnd"/>
      <w:r w:rsidRPr="00A75068">
        <w:rPr>
          <w:rFonts w:ascii="Calibri" w:hAnsi="Calibri"/>
        </w:rPr>
        <w:t xml:space="preserve"> program that the patient qualifies for</w:t>
      </w:r>
      <w:r w:rsidR="007137F2" w:rsidRPr="00A75068">
        <w:rPr>
          <w:rFonts w:ascii="Calibri" w:hAnsi="Calibri"/>
        </w:rPr>
        <w:t xml:space="preserve"> and if not are they still willing to support the requirements of the </w:t>
      </w:r>
      <w:proofErr w:type="spellStart"/>
      <w:r w:rsidR="007137F2" w:rsidRPr="00A75068">
        <w:rPr>
          <w:rFonts w:ascii="Calibri" w:hAnsi="Calibri"/>
        </w:rPr>
        <w:t>eIND</w:t>
      </w:r>
      <w:proofErr w:type="spellEnd"/>
      <w:r w:rsidR="007137F2" w:rsidRPr="00A75068">
        <w:rPr>
          <w:rFonts w:ascii="Calibri" w:hAnsi="Calibri"/>
        </w:rPr>
        <w:t>.</w:t>
      </w:r>
    </w:p>
    <w:p w14:paraId="18FFEDF1" w14:textId="430DEE83" w:rsidR="003C05FC" w:rsidRDefault="003C05FC" w:rsidP="000544DB">
      <w:pPr>
        <w:ind w:left="810" w:hanging="810"/>
        <w:rPr>
          <w:rFonts w:ascii="Calibri" w:hAnsi="Calibri"/>
        </w:rPr>
      </w:pPr>
      <w:r>
        <w:rPr>
          <w:rFonts w:ascii="Calibri" w:hAnsi="Calibri"/>
          <w:b/>
        </w:rPr>
        <w:t>_____</w:t>
      </w:r>
      <w:proofErr w:type="gramStart"/>
      <w:r w:rsidRPr="000544DB">
        <w:rPr>
          <w:rFonts w:ascii="Calibri" w:hAnsi="Calibri"/>
        </w:rPr>
        <w:t>_</w:t>
      </w:r>
      <w:r w:rsidR="00CF3924">
        <w:rPr>
          <w:rFonts w:ascii="Calibri" w:hAnsi="Calibri"/>
        </w:rPr>
        <w:t xml:space="preserve">  </w:t>
      </w:r>
      <w:r w:rsidRPr="000544DB">
        <w:rPr>
          <w:rFonts w:ascii="Calibri" w:hAnsi="Calibri"/>
        </w:rPr>
        <w:t>D</w:t>
      </w:r>
      <w:r w:rsidRPr="00672CA5">
        <w:rPr>
          <w:rFonts w:ascii="Calibri" w:hAnsi="Calibri"/>
        </w:rPr>
        <w:t>i</w:t>
      </w:r>
      <w:r w:rsidRPr="00F02C67">
        <w:rPr>
          <w:rFonts w:ascii="Calibri" w:hAnsi="Calibri"/>
        </w:rPr>
        <w:t>scuss</w:t>
      </w:r>
      <w:proofErr w:type="gramEnd"/>
      <w:r w:rsidRPr="00F02C67">
        <w:rPr>
          <w:rFonts w:ascii="Calibri" w:hAnsi="Calibri"/>
        </w:rPr>
        <w:t xml:space="preserve"> who will do the IND</w:t>
      </w:r>
      <w:r>
        <w:rPr>
          <w:rFonts w:ascii="Calibri" w:hAnsi="Calibri"/>
        </w:rPr>
        <w:t xml:space="preserve"> submission</w:t>
      </w:r>
      <w:r w:rsidRPr="00F02C67">
        <w:rPr>
          <w:rFonts w:ascii="Calibri" w:hAnsi="Calibri"/>
        </w:rPr>
        <w:t>.  Most often company will require MCW to hold the</w:t>
      </w:r>
      <w:r w:rsidR="00672CA5">
        <w:rPr>
          <w:rFonts w:ascii="Calibri" w:hAnsi="Calibri"/>
        </w:rPr>
        <w:t xml:space="preserve"> </w:t>
      </w:r>
      <w:r w:rsidRPr="00F02C67">
        <w:rPr>
          <w:rFonts w:ascii="Calibri" w:hAnsi="Calibri"/>
        </w:rPr>
        <w:t>single patient IND.</w:t>
      </w:r>
    </w:p>
    <w:p w14:paraId="48CE5A4B" w14:textId="4327306C" w:rsidR="00C80B55" w:rsidRPr="00A75068" w:rsidRDefault="00C80B55" w:rsidP="000544DB">
      <w:pPr>
        <w:ind w:left="810" w:hanging="810"/>
        <w:rPr>
          <w:rFonts w:ascii="Calibri" w:hAnsi="Calibri"/>
        </w:rPr>
      </w:pPr>
      <w:r w:rsidRPr="00A75068">
        <w:rPr>
          <w:rFonts w:ascii="Calibri" w:hAnsi="Calibri"/>
          <w:b/>
        </w:rPr>
        <w:t>____</w:t>
      </w:r>
      <w:proofErr w:type="gramStart"/>
      <w:r w:rsidRPr="00A75068">
        <w:rPr>
          <w:rFonts w:ascii="Calibri" w:hAnsi="Calibri"/>
          <w:b/>
        </w:rPr>
        <w:t>_</w:t>
      </w:r>
      <w:r w:rsidR="00CF3924">
        <w:rPr>
          <w:rFonts w:ascii="Calibri" w:hAnsi="Calibri"/>
          <w:b/>
        </w:rPr>
        <w:t xml:space="preserve">  </w:t>
      </w:r>
      <w:r w:rsidRPr="00A75068">
        <w:rPr>
          <w:rFonts w:ascii="Calibri" w:hAnsi="Calibri"/>
        </w:rPr>
        <w:t>Get</w:t>
      </w:r>
      <w:proofErr w:type="gramEnd"/>
      <w:r w:rsidRPr="00A75068">
        <w:rPr>
          <w:rFonts w:ascii="Calibri" w:hAnsi="Calibri"/>
        </w:rPr>
        <w:t xml:space="preserve"> any of their required materials</w:t>
      </w:r>
      <w:r w:rsidR="007137F2" w:rsidRPr="00A75068">
        <w:rPr>
          <w:rFonts w:ascii="Calibri" w:hAnsi="Calibri"/>
        </w:rPr>
        <w:t>.  Some sponsors require FDFs etc.</w:t>
      </w:r>
    </w:p>
    <w:p w14:paraId="2F6AD4B3" w14:textId="0883ECDD" w:rsidR="005172B7" w:rsidRPr="00A75068" w:rsidRDefault="005172B7" w:rsidP="000544DB">
      <w:pPr>
        <w:ind w:left="810" w:hanging="810"/>
        <w:rPr>
          <w:rFonts w:ascii="Calibri" w:hAnsi="Calibri"/>
        </w:rPr>
      </w:pPr>
      <w:r w:rsidRPr="00A75068">
        <w:rPr>
          <w:rFonts w:ascii="Calibri" w:hAnsi="Calibri"/>
          <w:b/>
        </w:rPr>
        <w:t>____</w:t>
      </w:r>
      <w:proofErr w:type="gramStart"/>
      <w:r w:rsidRPr="00A75068">
        <w:rPr>
          <w:rFonts w:ascii="Calibri" w:hAnsi="Calibri"/>
          <w:b/>
        </w:rPr>
        <w:t>_</w:t>
      </w:r>
      <w:r w:rsidR="00CF3924">
        <w:rPr>
          <w:rFonts w:ascii="Calibri" w:hAnsi="Calibri"/>
          <w:b/>
        </w:rPr>
        <w:t xml:space="preserve">  </w:t>
      </w:r>
      <w:r w:rsidRPr="00A75068">
        <w:rPr>
          <w:rFonts w:ascii="Calibri" w:hAnsi="Calibri"/>
        </w:rPr>
        <w:t>If</w:t>
      </w:r>
      <w:proofErr w:type="gramEnd"/>
      <w:r w:rsidRPr="00A75068">
        <w:rPr>
          <w:rFonts w:ascii="Calibri" w:hAnsi="Calibri"/>
        </w:rPr>
        <w:t xml:space="preserve"> available get a protocol or template that can be used to develop the local protocol.</w:t>
      </w:r>
    </w:p>
    <w:p w14:paraId="3B26E909" w14:textId="48228285" w:rsidR="003C05FC" w:rsidRDefault="00C80B55" w:rsidP="000544DB">
      <w:pPr>
        <w:ind w:left="810" w:hanging="810"/>
        <w:rPr>
          <w:rFonts w:ascii="Calibri" w:hAnsi="Calibri"/>
        </w:rPr>
      </w:pPr>
      <w:r w:rsidRPr="00A75068">
        <w:rPr>
          <w:rFonts w:ascii="Calibri" w:hAnsi="Calibri"/>
          <w:b/>
        </w:rPr>
        <w:t>____</w:t>
      </w:r>
      <w:proofErr w:type="gramStart"/>
      <w:r w:rsidRPr="00A75068">
        <w:rPr>
          <w:rFonts w:ascii="Calibri" w:hAnsi="Calibri"/>
          <w:b/>
        </w:rPr>
        <w:t>_</w:t>
      </w:r>
      <w:r w:rsidR="00CF3924">
        <w:rPr>
          <w:rFonts w:ascii="Calibri" w:hAnsi="Calibri"/>
          <w:b/>
        </w:rPr>
        <w:t xml:space="preserve">  </w:t>
      </w:r>
      <w:r w:rsidRPr="00A75068">
        <w:rPr>
          <w:rFonts w:ascii="Calibri" w:hAnsi="Calibri"/>
        </w:rPr>
        <w:t>Confirm</w:t>
      </w:r>
      <w:proofErr w:type="gramEnd"/>
      <w:r w:rsidRPr="00A75068">
        <w:rPr>
          <w:rFonts w:ascii="Calibri" w:hAnsi="Calibri"/>
        </w:rPr>
        <w:t xml:space="preserve"> whether a CTA</w:t>
      </w:r>
      <w:r w:rsidR="00556BC4">
        <w:rPr>
          <w:rFonts w:ascii="Calibri" w:hAnsi="Calibri"/>
        </w:rPr>
        <w:t xml:space="preserve"> (clinical trial agreement)</w:t>
      </w:r>
      <w:r w:rsidRPr="00A75068">
        <w:rPr>
          <w:rFonts w:ascii="Calibri" w:hAnsi="Calibri"/>
        </w:rPr>
        <w:t xml:space="preserve"> or MTA</w:t>
      </w:r>
      <w:r w:rsidR="00556BC4">
        <w:rPr>
          <w:rFonts w:ascii="Calibri" w:hAnsi="Calibri"/>
        </w:rPr>
        <w:t xml:space="preserve"> (material transfer agreement)</w:t>
      </w:r>
      <w:r w:rsidRPr="00A75068">
        <w:rPr>
          <w:rFonts w:ascii="Calibri" w:hAnsi="Calibri"/>
        </w:rPr>
        <w:t xml:space="preserve"> are required prior to shipment of the product</w:t>
      </w:r>
      <w:r w:rsidR="003C05FC" w:rsidRPr="003C05FC">
        <w:rPr>
          <w:rFonts w:ascii="Calibri" w:hAnsi="Calibri"/>
        </w:rPr>
        <w:t xml:space="preserve"> </w:t>
      </w:r>
    </w:p>
    <w:p w14:paraId="212DCA34" w14:textId="6EF616E8" w:rsidR="007137F2" w:rsidRPr="00A75068" w:rsidRDefault="00C80B55" w:rsidP="000544DB">
      <w:pPr>
        <w:ind w:left="810" w:hanging="810"/>
        <w:rPr>
          <w:rFonts w:ascii="Calibri" w:hAnsi="Calibri"/>
        </w:rPr>
      </w:pPr>
      <w:r w:rsidRPr="00A75068">
        <w:rPr>
          <w:rFonts w:ascii="Calibri" w:hAnsi="Calibri"/>
          <w:b/>
        </w:rPr>
        <w:t>____</w:t>
      </w:r>
      <w:proofErr w:type="gramStart"/>
      <w:r w:rsidRPr="00A75068">
        <w:rPr>
          <w:rFonts w:ascii="Calibri" w:hAnsi="Calibri"/>
          <w:b/>
        </w:rPr>
        <w:t>_</w:t>
      </w:r>
      <w:r w:rsidR="00CF3924">
        <w:rPr>
          <w:rFonts w:ascii="Calibri" w:hAnsi="Calibri"/>
          <w:b/>
        </w:rPr>
        <w:t xml:space="preserve">  </w:t>
      </w:r>
      <w:r w:rsidRPr="00A75068">
        <w:rPr>
          <w:rFonts w:ascii="Calibri" w:hAnsi="Calibri"/>
        </w:rPr>
        <w:t>Confirm</w:t>
      </w:r>
      <w:proofErr w:type="gramEnd"/>
      <w:r w:rsidRPr="00A75068">
        <w:rPr>
          <w:rFonts w:ascii="Calibri" w:hAnsi="Calibri"/>
        </w:rPr>
        <w:t xml:space="preserve"> </w:t>
      </w:r>
      <w:r w:rsidR="007137F2" w:rsidRPr="00A75068">
        <w:rPr>
          <w:rFonts w:ascii="Calibri" w:hAnsi="Calibri"/>
        </w:rPr>
        <w:t xml:space="preserve">what case report forms or other data the sponsor will require.  </w:t>
      </w:r>
    </w:p>
    <w:p w14:paraId="74B2E875" w14:textId="281A735D" w:rsidR="00C80B55" w:rsidRPr="000544DB" w:rsidRDefault="003C05FC">
      <w:pPr>
        <w:ind w:left="1170" w:hanging="810"/>
        <w:rPr>
          <w:rFonts w:ascii="Calibri" w:hAnsi="Calibri"/>
          <w:i/>
        </w:rPr>
      </w:pPr>
      <w:r>
        <w:rPr>
          <w:rFonts w:ascii="Calibri" w:hAnsi="Calibri"/>
          <w:b/>
          <w:i/>
        </w:rPr>
        <w:t xml:space="preserve">      </w:t>
      </w:r>
      <w:r w:rsidR="007137F2" w:rsidRPr="000544DB">
        <w:rPr>
          <w:rFonts w:ascii="Calibri" w:hAnsi="Calibri"/>
          <w:i/>
        </w:rPr>
        <w:t xml:space="preserve">NOTE:  There are limitations to what the sponsor can require in the </w:t>
      </w:r>
      <w:proofErr w:type="spellStart"/>
      <w:r w:rsidR="007137F2" w:rsidRPr="000544DB">
        <w:rPr>
          <w:rFonts w:ascii="Calibri" w:hAnsi="Calibri"/>
          <w:i/>
        </w:rPr>
        <w:t>eIND</w:t>
      </w:r>
      <w:proofErr w:type="spellEnd"/>
      <w:r w:rsidR="007137F2" w:rsidRPr="000544DB">
        <w:rPr>
          <w:rFonts w:ascii="Calibri" w:hAnsi="Calibri"/>
          <w:i/>
        </w:rPr>
        <w:t xml:space="preserve"> setting in terms of data as this is not a clinical trial</w:t>
      </w:r>
      <w:r w:rsidR="007137F2" w:rsidRPr="00556BC4">
        <w:rPr>
          <w:rFonts w:ascii="Calibri" w:hAnsi="Calibri"/>
          <w:i/>
        </w:rPr>
        <w:t xml:space="preserve">.   </w:t>
      </w:r>
      <w:r w:rsidR="000E1C07" w:rsidRPr="00556BC4">
        <w:rPr>
          <w:rFonts w:ascii="Calibri" w:hAnsi="Calibri"/>
          <w:i/>
        </w:rPr>
        <w:t>See question 25</w:t>
      </w:r>
      <w:r w:rsidR="00FB1574" w:rsidRPr="00556BC4">
        <w:rPr>
          <w:rFonts w:ascii="Calibri" w:hAnsi="Calibri"/>
          <w:i/>
        </w:rPr>
        <w:t xml:space="preserve"> of FDA Guidance</w:t>
      </w:r>
      <w:r w:rsidR="000E1C07" w:rsidRPr="00556BC4">
        <w:rPr>
          <w:rFonts w:ascii="Calibri" w:hAnsi="Calibri"/>
          <w:i/>
        </w:rPr>
        <w:t xml:space="preserve"> on Expanded Access to Investigational Drugs for Treatment Use —Questions and Answers Guidance for Industry</w:t>
      </w:r>
    </w:p>
    <w:p w14:paraId="7B5D899B" w14:textId="221E8C7B" w:rsidR="0063650B" w:rsidRDefault="003C05FC" w:rsidP="000544DB">
      <w:pPr>
        <w:ind w:left="810" w:hanging="810"/>
        <w:rPr>
          <w:rFonts w:ascii="Calibri" w:hAnsi="Calibri"/>
        </w:rPr>
      </w:pPr>
      <w:r>
        <w:rPr>
          <w:rFonts w:ascii="Calibri" w:hAnsi="Calibri"/>
          <w:b/>
        </w:rPr>
        <w:t>Internal</w:t>
      </w:r>
      <w:r w:rsidR="00672CA5">
        <w:rPr>
          <w:rFonts w:ascii="Calibri" w:hAnsi="Calibri"/>
          <w:b/>
        </w:rPr>
        <w:t xml:space="preserve"> </w:t>
      </w:r>
      <w:r w:rsidR="00C80B55" w:rsidRPr="000544DB">
        <w:rPr>
          <w:rFonts w:ascii="Calibri" w:hAnsi="Calibri"/>
          <w:b/>
        </w:rPr>
        <w:t>Notification</w:t>
      </w:r>
      <w:r w:rsidR="0063650B">
        <w:rPr>
          <w:rFonts w:ascii="Calibri" w:hAnsi="Calibri"/>
          <w:b/>
        </w:rPr>
        <w:t>s:</w:t>
      </w:r>
      <w:r w:rsidR="00C80B55" w:rsidRPr="00A75068">
        <w:rPr>
          <w:rFonts w:ascii="Calibri" w:hAnsi="Calibri"/>
        </w:rPr>
        <w:t xml:space="preserve"> </w:t>
      </w:r>
    </w:p>
    <w:p w14:paraId="13585823" w14:textId="67491FEF" w:rsidR="003C05FC" w:rsidRDefault="003C05FC" w:rsidP="003C05FC">
      <w:pPr>
        <w:ind w:left="810" w:hanging="810"/>
        <w:rPr>
          <w:rFonts w:ascii="Calibri" w:hAnsi="Calibri"/>
        </w:rPr>
      </w:pPr>
      <w:r>
        <w:rPr>
          <w:rFonts w:ascii="Calibri" w:hAnsi="Calibri"/>
          <w:b/>
        </w:rPr>
        <w:t xml:space="preserve">______   </w:t>
      </w:r>
      <w:r w:rsidR="00C80B55" w:rsidRPr="00A75068">
        <w:rPr>
          <w:rFonts w:ascii="Calibri" w:hAnsi="Calibri"/>
        </w:rPr>
        <w:t>IRB</w:t>
      </w:r>
      <w:r w:rsidR="00441A45">
        <w:rPr>
          <w:rFonts w:ascii="Calibri" w:hAnsi="Calibri"/>
        </w:rPr>
        <w:t xml:space="preserve"> </w:t>
      </w:r>
      <w:hyperlink r:id="rId10" w:history="1">
        <w:r w:rsidR="00441A45" w:rsidRPr="00D42584">
          <w:rPr>
            <w:rStyle w:val="Hyperlink"/>
            <w:rFonts w:ascii="Calibri" w:hAnsi="Calibri"/>
          </w:rPr>
          <w:t>https://www.mcw.edu/HRPP/Emergency-Use-Requests.htm</w:t>
        </w:r>
      </w:hyperlink>
      <w:r w:rsidR="00441A45">
        <w:rPr>
          <w:rFonts w:ascii="Calibri" w:hAnsi="Calibri"/>
        </w:rPr>
        <w:t xml:space="preserve">  (Refer to “Procedure for Reporting and Emergency use to the MCW HRPP Office”)</w:t>
      </w:r>
      <w:r w:rsidRPr="003C05FC">
        <w:rPr>
          <w:rFonts w:ascii="Calibri" w:hAnsi="Calibri"/>
        </w:rPr>
        <w:t xml:space="preserve"> </w:t>
      </w:r>
    </w:p>
    <w:p w14:paraId="7E40CF93" w14:textId="68A0F7AC" w:rsidR="003C05FC" w:rsidRPr="000544DB" w:rsidRDefault="003C05FC" w:rsidP="000544DB">
      <w:pPr>
        <w:ind w:left="810" w:hanging="810"/>
        <w:rPr>
          <w:rFonts w:ascii="Calibri" w:hAnsi="Calibri"/>
          <w:i/>
          <w:sz w:val="20"/>
          <w:szCs w:val="20"/>
        </w:rPr>
      </w:pPr>
      <w:r>
        <w:rPr>
          <w:rFonts w:ascii="Calibri" w:hAnsi="Calibri"/>
        </w:rPr>
        <w:tab/>
      </w:r>
      <w:r w:rsidRPr="00A75068">
        <w:rPr>
          <w:rFonts w:ascii="Calibri" w:hAnsi="Calibri"/>
        </w:rPr>
        <w:t>Completi</w:t>
      </w:r>
      <w:r>
        <w:rPr>
          <w:rFonts w:ascii="Calibri" w:hAnsi="Calibri"/>
        </w:rPr>
        <w:t xml:space="preserve">on of the e-bridge application </w:t>
      </w:r>
      <w:r w:rsidRPr="00A75068">
        <w:rPr>
          <w:rFonts w:ascii="Calibri" w:hAnsi="Calibri"/>
        </w:rPr>
        <w:t>is not required</w:t>
      </w:r>
      <w:r w:rsidRPr="003C05FC">
        <w:rPr>
          <w:rFonts w:ascii="Calibri" w:hAnsi="Calibri"/>
        </w:rPr>
        <w:t xml:space="preserve"> </w:t>
      </w:r>
      <w:r w:rsidRPr="00A75068">
        <w:rPr>
          <w:rFonts w:ascii="Calibri" w:hAnsi="Calibri"/>
        </w:rPr>
        <w:t>prior to use in emergency situations</w:t>
      </w:r>
      <w:r>
        <w:rPr>
          <w:rFonts w:ascii="Calibri" w:hAnsi="Calibri"/>
        </w:rPr>
        <w:t>, however discussion with the IRB is required.</w:t>
      </w:r>
      <w:r w:rsidRPr="00A75068">
        <w:rPr>
          <w:rFonts w:ascii="Calibri" w:hAnsi="Calibri"/>
        </w:rPr>
        <w:t xml:space="preserve"> </w:t>
      </w:r>
      <w:r w:rsidRPr="000544DB">
        <w:rPr>
          <w:rFonts w:ascii="Calibri" w:hAnsi="Calibri"/>
          <w:i/>
          <w:sz w:val="20"/>
          <w:szCs w:val="20"/>
        </w:rPr>
        <w:t>Emergency use of an investigational product must be reported to the responsible Institutional Review Board (IRB) within five working days of initiation of treatment [21 CFR 56.104(c)]</w:t>
      </w:r>
    </w:p>
    <w:p w14:paraId="7D44ED9C" w14:textId="0A45698B" w:rsidR="000544DB" w:rsidRDefault="003C05FC" w:rsidP="000544DB">
      <w:pPr>
        <w:ind w:left="810" w:hanging="810"/>
        <w:rPr>
          <w:rFonts w:ascii="Calibri" w:hAnsi="Calibri"/>
        </w:rPr>
      </w:pPr>
      <w:r>
        <w:rPr>
          <w:rFonts w:ascii="Calibri" w:hAnsi="Calibri"/>
        </w:rPr>
        <w:t>_____</w:t>
      </w:r>
      <w:proofErr w:type="gramStart"/>
      <w:r>
        <w:rPr>
          <w:rFonts w:ascii="Calibri" w:hAnsi="Calibri"/>
        </w:rPr>
        <w:t xml:space="preserve">_  </w:t>
      </w:r>
      <w:r w:rsidR="000544DB">
        <w:rPr>
          <w:rFonts w:ascii="Calibri" w:hAnsi="Calibri"/>
        </w:rPr>
        <w:t>IDS</w:t>
      </w:r>
      <w:proofErr w:type="gramEnd"/>
      <w:r w:rsidR="000544DB">
        <w:rPr>
          <w:rFonts w:ascii="Calibri" w:hAnsi="Calibri"/>
        </w:rPr>
        <w:t xml:space="preserve"> (Investigational Drug Services) </w:t>
      </w:r>
      <w:r w:rsidR="000544DB" w:rsidRPr="000544DB">
        <w:rPr>
          <w:rFonts w:ascii="Calibri" w:hAnsi="Calibri"/>
        </w:rPr>
        <w:t>Work with Investigational Drug Pharmacy to confirm shipping address</w:t>
      </w:r>
      <w:r w:rsidR="000544DB">
        <w:rPr>
          <w:rFonts w:ascii="Calibri" w:hAnsi="Calibri"/>
        </w:rPr>
        <w:t>, timing for receipt etc.</w:t>
      </w:r>
    </w:p>
    <w:p w14:paraId="58B8DA31" w14:textId="6B697E66" w:rsidR="0063650B" w:rsidRDefault="000544DB" w:rsidP="000544DB">
      <w:pPr>
        <w:ind w:left="810" w:hanging="810"/>
        <w:rPr>
          <w:rFonts w:ascii="Calibri" w:hAnsi="Calibri"/>
        </w:rPr>
      </w:pPr>
      <w:proofErr w:type="gramStart"/>
      <w:r>
        <w:rPr>
          <w:rFonts w:ascii="Calibri" w:hAnsi="Calibri"/>
        </w:rPr>
        <w:t>________</w:t>
      </w:r>
      <w:r w:rsidR="00C80B55" w:rsidRPr="00A75068">
        <w:rPr>
          <w:rFonts w:ascii="Calibri" w:hAnsi="Calibri"/>
        </w:rPr>
        <w:t>OCRICC</w:t>
      </w:r>
      <w:r w:rsidR="0063650B">
        <w:rPr>
          <w:rFonts w:ascii="Calibri" w:hAnsi="Calibri"/>
        </w:rPr>
        <w:t xml:space="preserve"> </w:t>
      </w:r>
      <w:hyperlink r:id="rId11" w:history="1">
        <w:r w:rsidR="0063650B" w:rsidRPr="00D42584">
          <w:rPr>
            <w:rStyle w:val="Hyperlink"/>
            <w:rFonts w:ascii="Calibri" w:hAnsi="Calibri"/>
          </w:rPr>
          <w:t>ocricc@froedterthealth.org</w:t>
        </w:r>
      </w:hyperlink>
      <w:r w:rsidR="0063650B">
        <w:rPr>
          <w:rFonts w:ascii="Calibri" w:hAnsi="Calibri"/>
        </w:rPr>
        <w:t xml:space="preserve"> </w:t>
      </w:r>
      <w:r w:rsidR="003C05FC">
        <w:rPr>
          <w:rFonts w:ascii="Calibri" w:hAnsi="Calibri"/>
        </w:rPr>
        <w:t>.</w:t>
      </w:r>
      <w:proofErr w:type="gramEnd"/>
      <w:r w:rsidR="003C05FC">
        <w:rPr>
          <w:rFonts w:ascii="Calibri" w:hAnsi="Calibri"/>
        </w:rPr>
        <w:t xml:space="preserve">   </w:t>
      </w:r>
    </w:p>
    <w:p w14:paraId="2A697643" w14:textId="4B9E282C" w:rsidR="0063650B" w:rsidRDefault="003C05FC" w:rsidP="000544DB">
      <w:pPr>
        <w:ind w:left="810" w:hanging="810"/>
        <w:rPr>
          <w:rFonts w:ascii="Calibri" w:hAnsi="Calibri"/>
        </w:rPr>
      </w:pPr>
      <w:proofErr w:type="gramStart"/>
      <w:r>
        <w:rPr>
          <w:rFonts w:ascii="Calibri" w:hAnsi="Calibri"/>
        </w:rPr>
        <w:t xml:space="preserve">_______ </w:t>
      </w:r>
      <w:r w:rsidR="00C80B55" w:rsidRPr="00A75068">
        <w:rPr>
          <w:rFonts w:ascii="Calibri" w:hAnsi="Calibri"/>
        </w:rPr>
        <w:t>Grants and Contracts</w:t>
      </w:r>
      <w:r w:rsidR="00556BC4">
        <w:rPr>
          <w:rFonts w:ascii="Calibri" w:hAnsi="Calibri"/>
        </w:rPr>
        <w:t xml:space="preserve"> </w:t>
      </w:r>
      <w:hyperlink r:id="rId12" w:history="1">
        <w:r w:rsidR="00556BC4" w:rsidRPr="00D42584">
          <w:rPr>
            <w:rStyle w:val="Hyperlink"/>
            <w:rFonts w:ascii="Calibri" w:hAnsi="Calibri"/>
          </w:rPr>
          <w:t>aor@mcw.edu</w:t>
        </w:r>
      </w:hyperlink>
      <w:r>
        <w:rPr>
          <w:rFonts w:ascii="Calibri" w:hAnsi="Calibri"/>
        </w:rPr>
        <w:t>.</w:t>
      </w:r>
      <w:proofErr w:type="gramEnd"/>
      <w:r>
        <w:rPr>
          <w:rFonts w:ascii="Calibri" w:hAnsi="Calibri"/>
        </w:rPr>
        <w:t xml:space="preserve"> </w:t>
      </w:r>
      <w:r w:rsidR="00556BC4">
        <w:rPr>
          <w:rFonts w:ascii="Calibri" w:hAnsi="Calibri"/>
        </w:rPr>
        <w:t xml:space="preserve"> </w:t>
      </w:r>
      <w:r>
        <w:rPr>
          <w:rFonts w:ascii="Calibri" w:hAnsi="Calibri"/>
        </w:rPr>
        <w:t>W</w:t>
      </w:r>
      <w:r w:rsidRPr="00A75068">
        <w:rPr>
          <w:rFonts w:ascii="Calibri" w:hAnsi="Calibri"/>
        </w:rPr>
        <w:t xml:space="preserve">ork with MCW G &amp; C and company to execute any contracts </w:t>
      </w:r>
    </w:p>
    <w:p w14:paraId="5F00A410" w14:textId="2D78EE7A" w:rsidR="0063650B" w:rsidRDefault="003C05FC" w:rsidP="0028005B">
      <w:pPr>
        <w:ind w:left="810" w:hanging="810"/>
        <w:rPr>
          <w:rFonts w:ascii="Calibri" w:hAnsi="Calibri"/>
        </w:rPr>
      </w:pPr>
      <w:r>
        <w:rPr>
          <w:rFonts w:ascii="Calibri" w:hAnsi="Calibri"/>
        </w:rPr>
        <w:t>_____</w:t>
      </w:r>
      <w:proofErr w:type="gramStart"/>
      <w:r>
        <w:rPr>
          <w:rFonts w:ascii="Calibri" w:hAnsi="Calibri"/>
        </w:rPr>
        <w:t xml:space="preserve">_ </w:t>
      </w:r>
      <w:r w:rsidR="00672CA5">
        <w:rPr>
          <w:rFonts w:ascii="Calibri" w:hAnsi="Calibri"/>
        </w:rPr>
        <w:t xml:space="preserve"> </w:t>
      </w:r>
      <w:r w:rsidR="00C80B55" w:rsidRPr="00A75068">
        <w:rPr>
          <w:rFonts w:ascii="Calibri" w:hAnsi="Calibri"/>
        </w:rPr>
        <w:t>IBC</w:t>
      </w:r>
      <w:proofErr w:type="gramEnd"/>
      <w:r w:rsidR="00C80B55" w:rsidRPr="00A75068">
        <w:rPr>
          <w:rFonts w:ascii="Calibri" w:hAnsi="Calibri"/>
        </w:rPr>
        <w:t xml:space="preserve"> (if applicable)</w:t>
      </w:r>
      <w:r w:rsidR="0028005B">
        <w:rPr>
          <w:rFonts w:ascii="Calibri" w:hAnsi="Calibri"/>
        </w:rPr>
        <w:t xml:space="preserve"> Jason Keaton- BSO /</w:t>
      </w:r>
      <w:r w:rsidR="0028005B" w:rsidRPr="0028005B">
        <w:rPr>
          <w:rFonts w:ascii="Calibri" w:hAnsi="Calibri"/>
        </w:rPr>
        <w:t>414-955-8060 (office) or 608-215-6195 (cell)</w:t>
      </w:r>
      <w:r w:rsidR="0028005B">
        <w:rPr>
          <w:rFonts w:ascii="Calibri" w:hAnsi="Calibri"/>
        </w:rPr>
        <w:t xml:space="preserve"> </w:t>
      </w:r>
      <w:r w:rsidR="0028005B" w:rsidRPr="0028005B">
        <w:rPr>
          <w:rFonts w:ascii="Calibri" w:hAnsi="Calibri"/>
        </w:rPr>
        <w:t xml:space="preserve">jkeaton@mcw.edu or </w:t>
      </w:r>
      <w:r w:rsidR="0028005B">
        <w:rPr>
          <w:rFonts w:ascii="Calibri" w:hAnsi="Calibri"/>
        </w:rPr>
        <w:t xml:space="preserve"> </w:t>
      </w:r>
      <w:r w:rsidR="0028005B" w:rsidRPr="0028005B">
        <w:rPr>
          <w:rFonts w:ascii="Calibri" w:hAnsi="Calibri"/>
        </w:rPr>
        <w:t>Sandy Jensen- IBC Manager</w:t>
      </w:r>
      <w:r w:rsidR="0028005B">
        <w:rPr>
          <w:rFonts w:ascii="Calibri" w:hAnsi="Calibri"/>
        </w:rPr>
        <w:t xml:space="preserve"> </w:t>
      </w:r>
      <w:r w:rsidR="0028005B" w:rsidRPr="0028005B">
        <w:rPr>
          <w:rFonts w:ascii="Calibri" w:hAnsi="Calibri"/>
        </w:rPr>
        <w:t>414-955-8223</w:t>
      </w:r>
      <w:r w:rsidRPr="003C05FC">
        <w:rPr>
          <w:rFonts w:ascii="Calibri" w:hAnsi="Calibri"/>
        </w:rPr>
        <w:t xml:space="preserve"> </w:t>
      </w:r>
      <w:r w:rsidRPr="00A75068">
        <w:rPr>
          <w:rFonts w:ascii="Calibri" w:hAnsi="Calibri"/>
        </w:rPr>
        <w:t>to confirm safe to proceed.   If the drug or biologic has an I</w:t>
      </w:r>
      <w:r w:rsidR="000544DB">
        <w:rPr>
          <w:rFonts w:ascii="Calibri" w:hAnsi="Calibri"/>
        </w:rPr>
        <w:t>nvestigator Brochure (IB)</w:t>
      </w:r>
      <w:r w:rsidRPr="00A75068">
        <w:rPr>
          <w:rFonts w:ascii="Calibri" w:hAnsi="Calibri"/>
        </w:rPr>
        <w:t xml:space="preserve"> this is helpful for IBC review.</w:t>
      </w:r>
    </w:p>
    <w:p w14:paraId="0E8CB9DB" w14:textId="4C1FDBED" w:rsidR="00C80B55" w:rsidRDefault="003C05FC" w:rsidP="000544DB">
      <w:pPr>
        <w:ind w:left="810" w:hanging="810"/>
        <w:rPr>
          <w:rFonts w:ascii="Calibri" w:hAnsi="Calibri"/>
        </w:rPr>
      </w:pPr>
      <w:r>
        <w:rPr>
          <w:rFonts w:ascii="Calibri" w:hAnsi="Calibri"/>
        </w:rPr>
        <w:t>_____</w:t>
      </w:r>
      <w:proofErr w:type="gramStart"/>
      <w:r>
        <w:rPr>
          <w:rFonts w:ascii="Calibri" w:hAnsi="Calibri"/>
        </w:rPr>
        <w:t>_</w:t>
      </w:r>
      <w:r w:rsidR="000544DB">
        <w:rPr>
          <w:rFonts w:ascii="Calibri" w:hAnsi="Calibri"/>
        </w:rPr>
        <w:t xml:space="preserve">  </w:t>
      </w:r>
      <w:r w:rsidR="00556BC4">
        <w:rPr>
          <w:rFonts w:ascii="Calibri" w:hAnsi="Calibri"/>
        </w:rPr>
        <w:t>Division</w:t>
      </w:r>
      <w:proofErr w:type="gramEnd"/>
      <w:r w:rsidR="00556BC4">
        <w:rPr>
          <w:rFonts w:ascii="Calibri" w:hAnsi="Calibri"/>
        </w:rPr>
        <w:t xml:space="preserve"> Head, CTO or other administrative parties (if applicable)</w:t>
      </w:r>
    </w:p>
    <w:p w14:paraId="373A6067" w14:textId="77777777" w:rsidR="00672CA5" w:rsidRDefault="003C05FC" w:rsidP="000544DB">
      <w:pPr>
        <w:ind w:left="810" w:hanging="810"/>
        <w:rPr>
          <w:rFonts w:ascii="Calibri" w:hAnsi="Calibri"/>
          <w:b/>
        </w:rPr>
      </w:pPr>
      <w:r>
        <w:rPr>
          <w:rFonts w:ascii="Calibri" w:hAnsi="Calibri"/>
          <w:b/>
        </w:rPr>
        <w:lastRenderedPageBreak/>
        <w:t xml:space="preserve">           </w:t>
      </w:r>
    </w:p>
    <w:p w14:paraId="41EBBB1A" w14:textId="55911553" w:rsidR="003C05FC" w:rsidRPr="000544DB" w:rsidRDefault="003C05FC" w:rsidP="000544DB">
      <w:pPr>
        <w:ind w:left="810" w:hanging="810"/>
        <w:rPr>
          <w:rFonts w:ascii="Calibri" w:hAnsi="Calibri"/>
          <w:b/>
        </w:rPr>
      </w:pPr>
      <w:r>
        <w:rPr>
          <w:rFonts w:ascii="Calibri" w:hAnsi="Calibri"/>
          <w:b/>
        </w:rPr>
        <w:t>Paperwork Prep</w:t>
      </w:r>
    </w:p>
    <w:p w14:paraId="3D48B990" w14:textId="2E872BAD" w:rsidR="003C05FC" w:rsidRPr="000544DB" w:rsidRDefault="00981338" w:rsidP="000544DB">
      <w:pPr>
        <w:rPr>
          <w:rFonts w:ascii="Calibri" w:hAnsi="Calibri"/>
        </w:rPr>
      </w:pPr>
      <w:r w:rsidRPr="00A75068">
        <w:rPr>
          <w:rFonts w:ascii="Calibri" w:hAnsi="Calibri"/>
        </w:rPr>
        <w:t>_____</w:t>
      </w:r>
      <w:proofErr w:type="gramStart"/>
      <w:r w:rsidRPr="00A75068">
        <w:rPr>
          <w:rFonts w:ascii="Calibri" w:hAnsi="Calibri"/>
        </w:rPr>
        <w:t>_</w:t>
      </w:r>
      <w:r w:rsidR="0063650B">
        <w:rPr>
          <w:rFonts w:ascii="Calibri" w:hAnsi="Calibri"/>
        </w:rPr>
        <w:t xml:space="preserve">  </w:t>
      </w:r>
      <w:r w:rsidR="00C80B55" w:rsidRPr="00A75068">
        <w:rPr>
          <w:rFonts w:ascii="Calibri" w:hAnsi="Calibri"/>
        </w:rPr>
        <w:t>Work</w:t>
      </w:r>
      <w:proofErr w:type="gramEnd"/>
      <w:r w:rsidR="00C80B55" w:rsidRPr="00A75068">
        <w:rPr>
          <w:rFonts w:ascii="Calibri" w:hAnsi="Calibri"/>
        </w:rPr>
        <w:t xml:space="preserve"> with company to</w:t>
      </w:r>
      <w:r w:rsidR="003C05FC">
        <w:rPr>
          <w:rFonts w:ascii="Calibri" w:hAnsi="Calibri"/>
        </w:rPr>
        <w:t xml:space="preserve"> g</w:t>
      </w:r>
      <w:r w:rsidR="00C80B55" w:rsidRPr="000544DB">
        <w:rPr>
          <w:rFonts w:ascii="Calibri" w:hAnsi="Calibri"/>
        </w:rPr>
        <w:t>et a LOA (Letter of Authorization or Letter of Cross Reference)</w:t>
      </w:r>
    </w:p>
    <w:p w14:paraId="55CAE57D" w14:textId="040BF314" w:rsidR="00672CA5" w:rsidRPr="00A75068" w:rsidRDefault="005172B7" w:rsidP="000544DB">
      <w:pPr>
        <w:ind w:left="810" w:hanging="810"/>
        <w:rPr>
          <w:rFonts w:ascii="Calibri" w:hAnsi="Calibri"/>
        </w:rPr>
      </w:pPr>
      <w:r w:rsidRPr="00A75068">
        <w:rPr>
          <w:rFonts w:ascii="Calibri" w:hAnsi="Calibri"/>
        </w:rPr>
        <w:t>______</w:t>
      </w:r>
      <w:r w:rsidR="0063650B">
        <w:rPr>
          <w:rFonts w:ascii="Calibri" w:hAnsi="Calibri"/>
        </w:rPr>
        <w:t xml:space="preserve">   </w:t>
      </w:r>
      <w:r w:rsidRPr="00A75068">
        <w:rPr>
          <w:rFonts w:ascii="Calibri" w:hAnsi="Calibri"/>
        </w:rPr>
        <w:t>Work with IRB to determine whether consent is needed</w:t>
      </w:r>
      <w:r w:rsidR="00672CA5">
        <w:rPr>
          <w:rFonts w:ascii="Calibri" w:hAnsi="Calibri"/>
        </w:rPr>
        <w:t xml:space="preserve"> and required consent approvals</w:t>
      </w:r>
      <w:r w:rsidRPr="00A75068">
        <w:rPr>
          <w:rFonts w:ascii="Calibri" w:hAnsi="Calibri"/>
        </w:rPr>
        <w:t xml:space="preserve">. </w:t>
      </w:r>
    </w:p>
    <w:p w14:paraId="63D2C8DF" w14:textId="11A4591A" w:rsidR="00672CA5" w:rsidRPr="00A75068" w:rsidRDefault="001F5CA1" w:rsidP="000544DB">
      <w:pPr>
        <w:ind w:left="810" w:hanging="810"/>
        <w:rPr>
          <w:rFonts w:ascii="Calibri" w:hAnsi="Calibri"/>
        </w:rPr>
      </w:pPr>
      <w:r w:rsidRPr="00A75068">
        <w:rPr>
          <w:rFonts w:ascii="Calibri" w:hAnsi="Calibri"/>
        </w:rPr>
        <w:t>_____</w:t>
      </w:r>
      <w:proofErr w:type="gramStart"/>
      <w:r w:rsidRPr="00A75068">
        <w:rPr>
          <w:rFonts w:ascii="Calibri" w:hAnsi="Calibri"/>
        </w:rPr>
        <w:t>_</w:t>
      </w:r>
      <w:r w:rsidR="0063650B">
        <w:rPr>
          <w:rFonts w:ascii="Calibri" w:hAnsi="Calibri"/>
        </w:rPr>
        <w:t xml:space="preserve">  </w:t>
      </w:r>
      <w:r w:rsidRPr="00A75068">
        <w:rPr>
          <w:rFonts w:ascii="Calibri" w:hAnsi="Calibri"/>
        </w:rPr>
        <w:t>Contact</w:t>
      </w:r>
      <w:proofErr w:type="gramEnd"/>
      <w:r w:rsidRPr="00A75068">
        <w:rPr>
          <w:rFonts w:ascii="Calibri" w:hAnsi="Calibri"/>
        </w:rPr>
        <w:t xml:space="preserve"> the FDA using the emergency use contact list</w:t>
      </w:r>
      <w:r w:rsidR="00672CA5">
        <w:rPr>
          <w:rFonts w:ascii="Calibri" w:hAnsi="Calibri"/>
        </w:rPr>
        <w:t xml:space="preserve"> (see References).</w:t>
      </w:r>
      <w:r w:rsidRPr="00A75068">
        <w:rPr>
          <w:rFonts w:ascii="Calibri" w:hAnsi="Calibri"/>
        </w:rPr>
        <w:t xml:space="preserve">  FDA will determine the requirements in order to proceed.  Sometimes approval is granted over the phone.  </w:t>
      </w:r>
      <w:proofErr w:type="gramStart"/>
      <w:r w:rsidRPr="00A75068">
        <w:rPr>
          <w:rFonts w:ascii="Calibri" w:hAnsi="Calibri"/>
        </w:rPr>
        <w:t>Best to have at least 2 people on the call</w:t>
      </w:r>
      <w:r w:rsidR="00624874" w:rsidRPr="00A75068">
        <w:rPr>
          <w:rFonts w:ascii="Calibri" w:hAnsi="Calibri"/>
        </w:rPr>
        <w:t>.</w:t>
      </w:r>
      <w:proofErr w:type="gramEnd"/>
      <w:r w:rsidR="00624874" w:rsidRPr="00A75068">
        <w:rPr>
          <w:rFonts w:ascii="Calibri" w:hAnsi="Calibri"/>
        </w:rPr>
        <w:t xml:space="preserve">  MD is required to answer clinical questions.</w:t>
      </w:r>
    </w:p>
    <w:p w14:paraId="2870F266" w14:textId="007486A8" w:rsidR="00672CA5" w:rsidRPr="00A75068" w:rsidRDefault="00C80B55" w:rsidP="000544DB">
      <w:pPr>
        <w:ind w:left="810" w:hanging="810"/>
        <w:rPr>
          <w:rFonts w:ascii="Calibri" w:hAnsi="Calibri"/>
        </w:rPr>
      </w:pPr>
      <w:r w:rsidRPr="00A75068">
        <w:rPr>
          <w:rFonts w:ascii="Calibri" w:hAnsi="Calibri"/>
        </w:rPr>
        <w:t>_____</w:t>
      </w:r>
      <w:proofErr w:type="gramStart"/>
      <w:r w:rsidRPr="00A75068">
        <w:rPr>
          <w:rFonts w:ascii="Calibri" w:hAnsi="Calibri"/>
        </w:rPr>
        <w:t>_</w:t>
      </w:r>
      <w:r w:rsidR="0063650B">
        <w:rPr>
          <w:rFonts w:ascii="Calibri" w:hAnsi="Calibri"/>
        </w:rPr>
        <w:t xml:space="preserve">  </w:t>
      </w:r>
      <w:r w:rsidRPr="00A75068">
        <w:rPr>
          <w:rFonts w:ascii="Calibri" w:hAnsi="Calibri"/>
        </w:rPr>
        <w:t>Prepare</w:t>
      </w:r>
      <w:proofErr w:type="gramEnd"/>
      <w:r w:rsidRPr="00A75068">
        <w:rPr>
          <w:rFonts w:ascii="Calibri" w:hAnsi="Calibri"/>
        </w:rPr>
        <w:t xml:space="preserve"> </w:t>
      </w:r>
      <w:r w:rsidR="005172B7" w:rsidRPr="00A75068">
        <w:rPr>
          <w:rFonts w:ascii="Calibri" w:hAnsi="Calibri"/>
        </w:rPr>
        <w:t xml:space="preserve">FDA </w:t>
      </w:r>
      <w:r w:rsidRPr="00A75068">
        <w:rPr>
          <w:rFonts w:ascii="Calibri" w:hAnsi="Calibri"/>
        </w:rPr>
        <w:t>Packet (Below)</w:t>
      </w:r>
    </w:p>
    <w:p w14:paraId="100FEF4D" w14:textId="77777777" w:rsidR="00672CA5" w:rsidRDefault="00345F39" w:rsidP="000544DB">
      <w:pPr>
        <w:ind w:left="810" w:hanging="810"/>
        <w:rPr>
          <w:rFonts w:ascii="Calibri" w:hAnsi="Calibri"/>
        </w:rPr>
      </w:pPr>
      <w:r w:rsidRPr="00A75068">
        <w:rPr>
          <w:rFonts w:ascii="Calibri" w:hAnsi="Calibri"/>
        </w:rPr>
        <w:t xml:space="preserve">______ </w:t>
      </w:r>
      <w:r w:rsidR="0063650B">
        <w:rPr>
          <w:rFonts w:ascii="Calibri" w:hAnsi="Calibri"/>
        </w:rPr>
        <w:t xml:space="preserve">  </w:t>
      </w:r>
      <w:r w:rsidRPr="00A75068">
        <w:rPr>
          <w:rFonts w:ascii="Calibri" w:hAnsi="Calibri"/>
        </w:rPr>
        <w:t xml:space="preserve">Review if any clinicaltrials.gov is needed. </w:t>
      </w:r>
    </w:p>
    <w:p w14:paraId="562136ED" w14:textId="115E8CA3" w:rsidR="00345F39" w:rsidRPr="000544DB" w:rsidRDefault="00672CA5" w:rsidP="000544DB">
      <w:pPr>
        <w:ind w:left="810" w:hanging="810"/>
        <w:rPr>
          <w:rFonts w:ascii="Calibri" w:hAnsi="Calibri"/>
          <w:i/>
          <w:sz w:val="20"/>
          <w:szCs w:val="20"/>
        </w:rPr>
      </w:pPr>
      <w:r>
        <w:rPr>
          <w:rFonts w:ascii="Calibri" w:hAnsi="Calibri"/>
        </w:rPr>
        <w:tab/>
      </w:r>
      <w:r w:rsidR="00345F39" w:rsidRPr="000544DB">
        <w:rPr>
          <w:rFonts w:ascii="Calibri" w:hAnsi="Calibri"/>
          <w:i/>
          <w:sz w:val="20"/>
          <w:szCs w:val="20"/>
        </w:rPr>
        <w:t xml:space="preserve">Refer to: </w:t>
      </w:r>
      <w:hyperlink r:id="rId13" w:anchor="registerIND" w:history="1">
        <w:r w:rsidR="00345F39" w:rsidRPr="000544DB">
          <w:rPr>
            <w:rStyle w:val="Hyperlink"/>
            <w:rFonts w:ascii="Calibri" w:hAnsi="Calibri"/>
            <w:i/>
            <w:sz w:val="20"/>
            <w:szCs w:val="20"/>
          </w:rPr>
          <w:t>https://clinicaltrials.gov/ct2/manage-recs/faq#registerIND</w:t>
        </w:r>
      </w:hyperlink>
      <w:r w:rsidR="00345F39" w:rsidRPr="000544DB">
        <w:rPr>
          <w:rFonts w:ascii="Calibri" w:hAnsi="Calibri"/>
          <w:i/>
          <w:sz w:val="20"/>
          <w:szCs w:val="20"/>
        </w:rPr>
        <w:t xml:space="preserve">  and </w:t>
      </w:r>
      <w:hyperlink r:id="rId14" w:anchor="fr_9" w:history="1">
        <w:r w:rsidR="00345F39" w:rsidRPr="000544DB">
          <w:rPr>
            <w:rStyle w:val="Hyperlink"/>
            <w:rFonts w:ascii="Calibri" w:hAnsi="Calibri"/>
            <w:i/>
            <w:sz w:val="20"/>
            <w:szCs w:val="20"/>
          </w:rPr>
          <w:t>https://clinicaltrials.gov/ct2/manage-recs/faq#fr_9</w:t>
        </w:r>
      </w:hyperlink>
      <w:r w:rsidR="00345F39" w:rsidRPr="000544DB">
        <w:rPr>
          <w:rFonts w:ascii="Calibri" w:hAnsi="Calibri"/>
          <w:i/>
          <w:sz w:val="20"/>
          <w:szCs w:val="20"/>
        </w:rPr>
        <w:t xml:space="preserve"> (search for expanded access or single patient IND)</w:t>
      </w:r>
    </w:p>
    <w:p w14:paraId="53450813" w14:textId="1A0B2C82" w:rsidR="00D07FE3" w:rsidRPr="00A75068" w:rsidRDefault="004347FE" w:rsidP="00D07FE3">
      <w:pPr>
        <w:rPr>
          <w:rFonts w:ascii="Calibri" w:hAnsi="Calibri"/>
          <w:b/>
        </w:rPr>
      </w:pPr>
      <w:r>
        <w:rPr>
          <w:rFonts w:ascii="Calibri" w:hAnsi="Calibri"/>
          <w:b/>
        </w:rPr>
        <w:t xml:space="preserve">FDA </w:t>
      </w:r>
      <w:r w:rsidR="00C80B55" w:rsidRPr="00A75068">
        <w:rPr>
          <w:rFonts w:ascii="Calibri" w:hAnsi="Calibri"/>
          <w:b/>
        </w:rPr>
        <w:t>Packet Information</w:t>
      </w:r>
      <w:r w:rsidR="00C62D4B" w:rsidRPr="00A75068">
        <w:rPr>
          <w:rFonts w:ascii="Calibri" w:hAnsi="Calibri"/>
          <w:b/>
        </w:rPr>
        <w:t>:</w:t>
      </w:r>
    </w:p>
    <w:p w14:paraId="1A53A2E9" w14:textId="7F4FB18B" w:rsidR="00C80B55" w:rsidRPr="00A75068" w:rsidRDefault="00C80B55" w:rsidP="00C80B55">
      <w:pPr>
        <w:rPr>
          <w:rFonts w:ascii="Calibri" w:hAnsi="Calibri"/>
        </w:rPr>
      </w:pPr>
      <w:r w:rsidRPr="00A75068">
        <w:rPr>
          <w:rFonts w:ascii="Calibri" w:hAnsi="Calibri"/>
        </w:rPr>
        <w:t xml:space="preserve">_____ </w:t>
      </w:r>
      <w:r w:rsidR="00CF3924">
        <w:rPr>
          <w:rFonts w:ascii="Calibri" w:hAnsi="Calibri"/>
        </w:rPr>
        <w:t xml:space="preserve">  </w:t>
      </w:r>
      <w:r w:rsidRPr="000544DB">
        <w:rPr>
          <w:rFonts w:ascii="Calibri" w:hAnsi="Calibri"/>
          <w:b/>
        </w:rPr>
        <w:t>Cover Letter</w:t>
      </w:r>
      <w:r w:rsidR="00672CA5" w:rsidRPr="000544DB">
        <w:rPr>
          <w:rFonts w:ascii="Calibri" w:hAnsi="Calibri"/>
          <w:b/>
        </w:rPr>
        <w:t xml:space="preserve"> </w:t>
      </w:r>
      <w:r w:rsidR="00672CA5">
        <w:rPr>
          <w:rFonts w:ascii="Calibri" w:hAnsi="Calibri"/>
        </w:rPr>
        <w:t xml:space="preserve">should include a very brief summary of what is being requested and who to you want the </w:t>
      </w:r>
      <w:r w:rsidR="00672CA5">
        <w:rPr>
          <w:rFonts w:ascii="Calibri" w:hAnsi="Calibri"/>
        </w:rPr>
        <w:tab/>
        <w:t xml:space="preserve">FDA to contact about the request. </w:t>
      </w:r>
    </w:p>
    <w:p w14:paraId="159D8E9A" w14:textId="73460621" w:rsidR="00D07FE3" w:rsidRPr="00A75068" w:rsidRDefault="00D07FE3" w:rsidP="00D07FE3">
      <w:pPr>
        <w:rPr>
          <w:rFonts w:ascii="Calibri" w:hAnsi="Calibri"/>
        </w:rPr>
      </w:pPr>
      <w:r w:rsidRPr="00A75068">
        <w:rPr>
          <w:rFonts w:ascii="Calibri" w:hAnsi="Calibri"/>
        </w:rPr>
        <w:t>______</w:t>
      </w:r>
      <w:r w:rsidR="004347FE">
        <w:rPr>
          <w:rFonts w:ascii="Calibri" w:hAnsi="Calibri"/>
        </w:rPr>
        <w:t xml:space="preserve">  </w:t>
      </w:r>
      <w:r w:rsidR="00672CA5">
        <w:rPr>
          <w:rFonts w:ascii="Calibri" w:hAnsi="Calibri"/>
        </w:rPr>
        <w:t xml:space="preserve"> </w:t>
      </w:r>
      <w:r w:rsidR="00C80B55" w:rsidRPr="000544DB">
        <w:rPr>
          <w:rFonts w:ascii="Calibri" w:hAnsi="Calibri"/>
          <w:b/>
        </w:rPr>
        <w:t>FDA form 3926</w:t>
      </w:r>
      <w:r w:rsidR="00CF3924">
        <w:rPr>
          <w:rFonts w:ascii="Calibri" w:hAnsi="Calibri"/>
          <w:b/>
        </w:rPr>
        <w:t xml:space="preserve"> (</w:t>
      </w:r>
      <w:r w:rsidR="00CF3924">
        <w:rPr>
          <w:rFonts w:ascii="Calibri" w:hAnsi="Calibri"/>
        </w:rPr>
        <w:t>link to form below)</w:t>
      </w:r>
      <w:r w:rsidR="004347FE">
        <w:rPr>
          <w:rFonts w:ascii="Calibri" w:hAnsi="Calibri"/>
        </w:rPr>
        <w:t xml:space="preserve"> </w:t>
      </w:r>
    </w:p>
    <w:p w14:paraId="6A2E9AB2" w14:textId="48C6FB41" w:rsidR="00DB3D38" w:rsidRDefault="00C62D4B" w:rsidP="00D07FE3">
      <w:pPr>
        <w:rPr>
          <w:rFonts w:ascii="Calibri" w:hAnsi="Calibri"/>
        </w:rPr>
      </w:pPr>
      <w:proofErr w:type="gramStart"/>
      <w:r w:rsidRPr="00A75068">
        <w:rPr>
          <w:rFonts w:ascii="Calibri" w:hAnsi="Calibri"/>
        </w:rPr>
        <w:t>_____</w:t>
      </w:r>
      <w:r w:rsidR="005172B7" w:rsidRPr="00A75068">
        <w:rPr>
          <w:rFonts w:ascii="Calibri" w:hAnsi="Calibri"/>
        </w:rPr>
        <w:t xml:space="preserve"> </w:t>
      </w:r>
      <w:r w:rsidR="004347FE">
        <w:rPr>
          <w:rFonts w:ascii="Calibri" w:hAnsi="Calibri"/>
        </w:rPr>
        <w:t xml:space="preserve">  </w:t>
      </w:r>
      <w:r w:rsidR="00672CA5">
        <w:rPr>
          <w:rFonts w:ascii="Calibri" w:hAnsi="Calibri"/>
        </w:rPr>
        <w:t xml:space="preserve"> </w:t>
      </w:r>
      <w:r w:rsidR="00DB3D38" w:rsidRPr="000544DB">
        <w:rPr>
          <w:rFonts w:ascii="Calibri" w:hAnsi="Calibri"/>
          <w:b/>
        </w:rPr>
        <w:t>Primary MD Assessment</w:t>
      </w:r>
      <w:r w:rsidR="00DB3D38">
        <w:rPr>
          <w:rFonts w:ascii="Calibri" w:hAnsi="Calibri"/>
        </w:rPr>
        <w:t xml:space="preserve"> r</w:t>
      </w:r>
      <w:r w:rsidR="005172B7" w:rsidRPr="00A75068">
        <w:rPr>
          <w:rFonts w:ascii="Calibri" w:hAnsi="Calibri"/>
        </w:rPr>
        <w:t xml:space="preserve">egarding the condition of the patient and available treatment </w:t>
      </w:r>
      <w:r w:rsidR="005172B7" w:rsidRPr="00A75068">
        <w:rPr>
          <w:rFonts w:ascii="Calibri" w:hAnsi="Calibri"/>
        </w:rPr>
        <w:tab/>
        <w:t>alternatives</w:t>
      </w:r>
      <w:r w:rsidR="00DB3D38">
        <w:rPr>
          <w:rFonts w:ascii="Calibri" w:hAnsi="Calibri"/>
        </w:rPr>
        <w:t>.</w:t>
      </w:r>
      <w:proofErr w:type="gramEnd"/>
      <w:r w:rsidR="00DB3D38">
        <w:rPr>
          <w:rFonts w:ascii="Calibri" w:hAnsi="Calibri"/>
        </w:rPr>
        <w:t xml:space="preserve">   </w:t>
      </w:r>
    </w:p>
    <w:p w14:paraId="58746822" w14:textId="1F8EF575" w:rsidR="00C62D4B" w:rsidRPr="000544DB" w:rsidRDefault="00DB3D38" w:rsidP="00D07FE3">
      <w:pPr>
        <w:rPr>
          <w:rFonts w:ascii="Calibri" w:hAnsi="Calibri"/>
          <w:i/>
          <w:sz w:val="20"/>
          <w:szCs w:val="20"/>
        </w:rPr>
      </w:pPr>
      <w:r>
        <w:rPr>
          <w:rFonts w:ascii="Calibri" w:hAnsi="Calibri"/>
        </w:rPr>
        <w:tab/>
      </w:r>
      <w:r w:rsidRPr="000544DB">
        <w:rPr>
          <w:rFonts w:ascii="Calibri" w:hAnsi="Calibri"/>
          <w:i/>
        </w:rPr>
        <w:t>I</w:t>
      </w:r>
      <w:r w:rsidRPr="000544DB">
        <w:rPr>
          <w:rFonts w:ascii="Calibri" w:hAnsi="Calibri"/>
          <w:i/>
          <w:sz w:val="20"/>
          <w:szCs w:val="20"/>
        </w:rPr>
        <w:t>nclude:</w:t>
      </w:r>
      <w:r w:rsidRPr="000544DB">
        <w:rPr>
          <w:i/>
          <w:sz w:val="20"/>
          <w:szCs w:val="20"/>
        </w:rPr>
        <w:t xml:space="preserve"> </w:t>
      </w:r>
      <w:r w:rsidRPr="000544DB">
        <w:rPr>
          <w:rFonts w:ascii="Calibri" w:hAnsi="Calibri"/>
          <w:i/>
          <w:sz w:val="20"/>
          <w:szCs w:val="20"/>
        </w:rPr>
        <w:t xml:space="preserve">rationale for the intended use of the drug, including a list of available therapeutic options that would </w:t>
      </w:r>
      <w:r w:rsidRPr="000544DB">
        <w:rPr>
          <w:rFonts w:ascii="Calibri" w:hAnsi="Calibri"/>
          <w:i/>
          <w:sz w:val="20"/>
          <w:szCs w:val="20"/>
        </w:rPr>
        <w:tab/>
        <w:t>ordinarily be tried before resorting to the investigational drug or an</w:t>
      </w:r>
      <w:r w:rsidR="002D4A2A">
        <w:rPr>
          <w:rFonts w:ascii="Calibri" w:hAnsi="Calibri"/>
          <w:i/>
          <w:sz w:val="20"/>
          <w:szCs w:val="20"/>
        </w:rPr>
        <w:t xml:space="preserve"> </w:t>
      </w:r>
      <w:r w:rsidRPr="000544DB">
        <w:rPr>
          <w:rFonts w:ascii="Calibri" w:hAnsi="Calibri"/>
          <w:i/>
          <w:sz w:val="20"/>
          <w:szCs w:val="20"/>
        </w:rPr>
        <w:t xml:space="preserve">explanation of why the use of the </w:t>
      </w:r>
      <w:r w:rsidRPr="000544DB">
        <w:rPr>
          <w:rFonts w:ascii="Calibri" w:hAnsi="Calibri"/>
          <w:i/>
          <w:sz w:val="20"/>
          <w:szCs w:val="20"/>
        </w:rPr>
        <w:tab/>
        <w:t>investigational drug is preferable to the use of available therapeutic options;</w:t>
      </w:r>
      <w:r w:rsidRPr="000544DB">
        <w:rPr>
          <w:i/>
          <w:sz w:val="20"/>
          <w:szCs w:val="20"/>
        </w:rPr>
        <w:t xml:space="preserve"> </w:t>
      </w:r>
      <w:r w:rsidRPr="000544DB">
        <w:rPr>
          <w:rFonts w:ascii="Calibri" w:hAnsi="Calibri"/>
          <w:i/>
          <w:sz w:val="20"/>
          <w:szCs w:val="20"/>
        </w:rPr>
        <w:t xml:space="preserve">The criteria for patient selection </w:t>
      </w:r>
      <w:r>
        <w:rPr>
          <w:rFonts w:ascii="Calibri" w:hAnsi="Calibri"/>
          <w:i/>
          <w:sz w:val="20"/>
          <w:szCs w:val="20"/>
        </w:rPr>
        <w:tab/>
      </w:r>
      <w:r w:rsidRPr="000544DB">
        <w:rPr>
          <w:rFonts w:ascii="Calibri" w:hAnsi="Calibri"/>
          <w:i/>
          <w:sz w:val="20"/>
          <w:szCs w:val="20"/>
        </w:rPr>
        <w:t>or, for an individual patient, a description of the patient's disease or condition, including recent medical</w:t>
      </w:r>
      <w:r w:rsidR="002D4A2A">
        <w:rPr>
          <w:rFonts w:ascii="Calibri" w:hAnsi="Calibri"/>
          <w:i/>
          <w:sz w:val="20"/>
          <w:szCs w:val="20"/>
        </w:rPr>
        <w:t xml:space="preserve"> </w:t>
      </w:r>
      <w:r w:rsidRPr="000544DB">
        <w:rPr>
          <w:rFonts w:ascii="Calibri" w:hAnsi="Calibri"/>
          <w:i/>
          <w:sz w:val="20"/>
          <w:szCs w:val="20"/>
        </w:rPr>
        <w:t xml:space="preserve">history </w:t>
      </w:r>
      <w:r>
        <w:rPr>
          <w:rFonts w:ascii="Calibri" w:hAnsi="Calibri"/>
          <w:i/>
          <w:sz w:val="20"/>
          <w:szCs w:val="20"/>
        </w:rPr>
        <w:tab/>
      </w:r>
      <w:r w:rsidRPr="000544DB">
        <w:rPr>
          <w:rFonts w:ascii="Calibri" w:hAnsi="Calibri"/>
          <w:i/>
          <w:sz w:val="20"/>
          <w:szCs w:val="20"/>
        </w:rPr>
        <w:t>and previous treatments of the disease or condition. 21CFR312.305</w:t>
      </w:r>
    </w:p>
    <w:p w14:paraId="04CBD76B" w14:textId="20521EC4" w:rsidR="00C80B55" w:rsidRPr="00A75068" w:rsidRDefault="00C80B55" w:rsidP="00C80B55">
      <w:pPr>
        <w:ind w:left="810" w:hanging="810"/>
        <w:rPr>
          <w:rFonts w:ascii="Calibri" w:hAnsi="Calibri"/>
        </w:rPr>
      </w:pPr>
      <w:proofErr w:type="gramStart"/>
      <w:r w:rsidRPr="00A75068">
        <w:rPr>
          <w:rFonts w:ascii="Calibri" w:hAnsi="Calibri"/>
        </w:rPr>
        <w:t>______</w:t>
      </w:r>
      <w:r w:rsidR="004347FE">
        <w:rPr>
          <w:rFonts w:ascii="Calibri" w:hAnsi="Calibri"/>
        </w:rPr>
        <w:t xml:space="preserve">  </w:t>
      </w:r>
      <w:r w:rsidR="00CF3924">
        <w:rPr>
          <w:rFonts w:ascii="Calibri" w:hAnsi="Calibri"/>
        </w:rPr>
        <w:t xml:space="preserve"> </w:t>
      </w:r>
      <w:r w:rsidR="00CF3924" w:rsidRPr="000544DB">
        <w:rPr>
          <w:rFonts w:ascii="Calibri" w:hAnsi="Calibri"/>
          <w:b/>
        </w:rPr>
        <w:t>Independent MD Assessment</w:t>
      </w:r>
      <w:r w:rsidRPr="000544DB">
        <w:rPr>
          <w:rFonts w:ascii="Calibri" w:hAnsi="Calibri"/>
          <w:b/>
        </w:rPr>
        <w:t xml:space="preserve"> </w:t>
      </w:r>
      <w:r w:rsidRPr="00A75068">
        <w:rPr>
          <w:rFonts w:ascii="Calibri" w:hAnsi="Calibri"/>
        </w:rPr>
        <w:t>regarding the condition of the patient and available treatment</w:t>
      </w:r>
      <w:r w:rsidR="002D4A2A">
        <w:rPr>
          <w:rFonts w:ascii="Calibri" w:hAnsi="Calibri"/>
        </w:rPr>
        <w:t xml:space="preserve"> as above.</w:t>
      </w:r>
      <w:proofErr w:type="gramEnd"/>
    </w:p>
    <w:p w14:paraId="3A487DE8" w14:textId="09731A53" w:rsidR="00DB3D38" w:rsidRDefault="005172B7" w:rsidP="00C80B55">
      <w:pPr>
        <w:ind w:left="810" w:hanging="810"/>
        <w:rPr>
          <w:rFonts w:ascii="Courier New" w:hAnsi="Courier New" w:cs="Courier New"/>
          <w:sz w:val="20"/>
          <w:szCs w:val="20"/>
        </w:rPr>
      </w:pPr>
      <w:r w:rsidRPr="00A75068">
        <w:rPr>
          <w:rFonts w:ascii="Calibri" w:hAnsi="Calibri"/>
        </w:rPr>
        <w:t>______</w:t>
      </w:r>
      <w:r w:rsidR="004347FE">
        <w:rPr>
          <w:rFonts w:ascii="Calibri" w:hAnsi="Calibri"/>
        </w:rPr>
        <w:t xml:space="preserve"> </w:t>
      </w:r>
      <w:r w:rsidR="004347FE" w:rsidRPr="00DB3D38">
        <w:rPr>
          <w:rFonts w:ascii="Calibri" w:hAnsi="Calibri"/>
        </w:rPr>
        <w:t xml:space="preserve"> </w:t>
      </w:r>
      <w:r w:rsidR="004347FE" w:rsidRPr="000544DB">
        <w:rPr>
          <w:rFonts w:ascii="Calibri" w:hAnsi="Calibri"/>
          <w:b/>
        </w:rPr>
        <w:t xml:space="preserve"> </w:t>
      </w:r>
      <w:r w:rsidRPr="000544DB">
        <w:rPr>
          <w:rFonts w:ascii="Calibri" w:hAnsi="Calibri"/>
          <w:b/>
        </w:rPr>
        <w:t>Treatment Protocol</w:t>
      </w:r>
      <w:r w:rsidR="00DB3D38" w:rsidRPr="00DB3D38">
        <w:rPr>
          <w:rFonts w:ascii="Calibri" w:hAnsi="Calibri"/>
        </w:rPr>
        <w:t xml:space="preserve"> including t</w:t>
      </w:r>
      <w:r w:rsidR="00DB3D38" w:rsidRPr="000544DB">
        <w:rPr>
          <w:rFonts w:ascii="Calibri" w:hAnsi="Calibri" w:cs="Courier New"/>
        </w:rPr>
        <w:t xml:space="preserve">he treatment </w:t>
      </w:r>
      <w:proofErr w:type="gramStart"/>
      <w:r w:rsidR="00DB3D38" w:rsidRPr="000544DB">
        <w:rPr>
          <w:rFonts w:ascii="Calibri" w:hAnsi="Calibri" w:cs="Courier New"/>
        </w:rPr>
        <w:t>plan</w:t>
      </w:r>
      <w:proofErr w:type="gramEnd"/>
      <w:r w:rsidR="00DB3D38" w:rsidRPr="000544DB">
        <w:rPr>
          <w:rFonts w:ascii="Calibri" w:hAnsi="Calibri" w:cs="Courier New"/>
        </w:rPr>
        <w:t xml:space="preserve">. </w:t>
      </w:r>
    </w:p>
    <w:p w14:paraId="1B13C90A" w14:textId="79CCB42B" w:rsidR="005172B7" w:rsidRPr="00DB3D38" w:rsidRDefault="00DB3D38" w:rsidP="00C80B55">
      <w:pPr>
        <w:ind w:left="810" w:hanging="810"/>
        <w:rPr>
          <w:rFonts w:ascii="Calibri" w:hAnsi="Calibri"/>
        </w:rPr>
      </w:pPr>
      <w:r>
        <w:rPr>
          <w:rFonts w:ascii="Courier New" w:hAnsi="Courier New" w:cs="Courier New"/>
          <w:sz w:val="20"/>
          <w:szCs w:val="20"/>
        </w:rPr>
        <w:tab/>
      </w:r>
      <w:r w:rsidRPr="000544DB">
        <w:rPr>
          <w:rFonts w:ascii="Calibri" w:hAnsi="Calibri" w:cs="Courier New"/>
          <w:sz w:val="20"/>
          <w:szCs w:val="20"/>
        </w:rPr>
        <w:t xml:space="preserve">Include: </w:t>
      </w:r>
      <w:r>
        <w:rPr>
          <w:rFonts w:ascii="Calibri" w:hAnsi="Calibri" w:cs="Courier New"/>
          <w:sz w:val="20"/>
          <w:szCs w:val="20"/>
        </w:rPr>
        <w:t xml:space="preserve">Eligibility criteria, </w:t>
      </w:r>
      <w:r w:rsidRPr="000544DB">
        <w:rPr>
          <w:rFonts w:ascii="Calibri" w:hAnsi="Calibri" w:cs="Courier New"/>
          <w:sz w:val="20"/>
          <w:szCs w:val="20"/>
        </w:rPr>
        <w:t>method of administration of the drug, dose, and duration of therapy and parameters of discontinuation of therapy, monitoring and dose reductions, description of clinical procedures, laboratory tests, or other monitoring necessary to evaluate the effects of the drug and minimize its risks</w:t>
      </w:r>
      <w:r>
        <w:rPr>
          <w:rFonts w:ascii="Calibri" w:hAnsi="Calibri" w:cs="Courier New"/>
          <w:sz w:val="20"/>
          <w:szCs w:val="20"/>
        </w:rPr>
        <w:t>.</w:t>
      </w:r>
      <w:r w:rsidRPr="000544DB">
        <w:rPr>
          <w:rFonts w:ascii="Calibri" w:hAnsi="Calibri" w:cs="Courier New"/>
          <w:sz w:val="20"/>
          <w:szCs w:val="20"/>
        </w:rPr>
        <w:t xml:space="preserve"> </w:t>
      </w:r>
      <w:r w:rsidRPr="00DB3D38">
        <w:rPr>
          <w:rFonts w:ascii="Calibri" w:hAnsi="Calibri"/>
          <w:sz w:val="20"/>
          <w:szCs w:val="20"/>
        </w:rPr>
        <w:t>21CFR312.305</w:t>
      </w:r>
    </w:p>
    <w:p w14:paraId="18F2730E" w14:textId="7C03FC65" w:rsidR="00DB3D38" w:rsidRDefault="005172B7" w:rsidP="005172B7">
      <w:pPr>
        <w:ind w:left="810" w:hanging="810"/>
        <w:rPr>
          <w:rFonts w:ascii="Calibri" w:hAnsi="Calibri"/>
        </w:rPr>
      </w:pPr>
      <w:r w:rsidRPr="00A75068">
        <w:rPr>
          <w:rFonts w:ascii="Calibri" w:hAnsi="Calibri"/>
        </w:rPr>
        <w:t>_____</w:t>
      </w:r>
      <w:proofErr w:type="gramStart"/>
      <w:r w:rsidRPr="00A75068">
        <w:rPr>
          <w:rFonts w:ascii="Calibri" w:hAnsi="Calibri"/>
        </w:rPr>
        <w:t>_</w:t>
      </w:r>
      <w:r w:rsidR="004347FE">
        <w:rPr>
          <w:rFonts w:ascii="Calibri" w:hAnsi="Calibri"/>
        </w:rPr>
        <w:t xml:space="preserve">  </w:t>
      </w:r>
      <w:r w:rsidR="00DB3D38">
        <w:rPr>
          <w:rFonts w:ascii="Calibri" w:hAnsi="Calibri"/>
          <w:b/>
        </w:rPr>
        <w:t>Consent</w:t>
      </w:r>
      <w:proofErr w:type="gramEnd"/>
      <w:r w:rsidR="00DB3D38">
        <w:rPr>
          <w:rFonts w:ascii="Calibri" w:hAnsi="Calibri"/>
          <w:b/>
        </w:rPr>
        <w:t xml:space="preserve"> form</w:t>
      </w:r>
      <w:r w:rsidRPr="00A75068">
        <w:rPr>
          <w:rFonts w:ascii="Calibri" w:hAnsi="Calibri"/>
        </w:rPr>
        <w:t xml:space="preserve"> that was or will be used to consent the patient </w:t>
      </w:r>
    </w:p>
    <w:p w14:paraId="61143BB4" w14:textId="08469C5D" w:rsidR="005172B7" w:rsidRPr="000544DB" w:rsidRDefault="00DB3D38" w:rsidP="005172B7">
      <w:pPr>
        <w:ind w:left="810" w:hanging="810"/>
        <w:rPr>
          <w:rFonts w:ascii="Calibri" w:hAnsi="Calibri"/>
          <w:sz w:val="20"/>
          <w:szCs w:val="20"/>
        </w:rPr>
      </w:pPr>
      <w:r>
        <w:rPr>
          <w:rFonts w:ascii="Calibri" w:hAnsi="Calibri"/>
        </w:rPr>
        <w:tab/>
      </w:r>
      <w:r w:rsidR="005172B7" w:rsidRPr="000544DB">
        <w:rPr>
          <w:rFonts w:ascii="Calibri" w:hAnsi="Calibri"/>
          <w:sz w:val="20"/>
          <w:szCs w:val="20"/>
        </w:rPr>
        <w:t>(A waiver of consent can be requested from the FDA in emergency use settings).  If patient is able to consent at a minimum a consent discussion should occur followed by a signed consent once approved.</w:t>
      </w:r>
    </w:p>
    <w:p w14:paraId="10DC0A02" w14:textId="77777777" w:rsidR="00DB3D38" w:rsidRDefault="00DB3D38" w:rsidP="000576B4">
      <w:pPr>
        <w:ind w:left="810" w:hanging="810"/>
        <w:rPr>
          <w:rFonts w:ascii="Calibri" w:hAnsi="Calibri"/>
          <w:b/>
        </w:rPr>
      </w:pPr>
    </w:p>
    <w:p w14:paraId="6D3A8C1D" w14:textId="3FF6B20B" w:rsidR="00DB3D38" w:rsidRDefault="003367AE" w:rsidP="000544DB">
      <w:pPr>
        <w:ind w:left="810" w:hanging="810"/>
        <w:rPr>
          <w:rFonts w:ascii="Calibri" w:hAnsi="Calibri"/>
          <w:i/>
          <w:sz w:val="18"/>
          <w:szCs w:val="18"/>
        </w:rPr>
      </w:pPr>
      <w:r w:rsidRPr="00A75068">
        <w:rPr>
          <w:rFonts w:ascii="Calibri" w:hAnsi="Calibri"/>
          <w:b/>
        </w:rPr>
        <w:lastRenderedPageBreak/>
        <w:t>Post IND issuance documents:</w:t>
      </w:r>
    </w:p>
    <w:p w14:paraId="34CB3DE1" w14:textId="3B0E2EF4" w:rsidR="003367AE" w:rsidRPr="00A75068" w:rsidRDefault="003367AE" w:rsidP="000544DB">
      <w:pPr>
        <w:ind w:left="810" w:hanging="810"/>
        <w:rPr>
          <w:rFonts w:ascii="Calibri" w:hAnsi="Calibri"/>
        </w:rPr>
      </w:pPr>
      <w:r w:rsidRPr="00A75068">
        <w:rPr>
          <w:rFonts w:ascii="Calibri" w:hAnsi="Calibri"/>
        </w:rPr>
        <w:t>____</w:t>
      </w:r>
      <w:proofErr w:type="gramStart"/>
      <w:r w:rsidRPr="00A75068">
        <w:rPr>
          <w:rFonts w:ascii="Calibri" w:hAnsi="Calibri"/>
        </w:rPr>
        <w:t>_</w:t>
      </w:r>
      <w:r w:rsidR="004347FE">
        <w:rPr>
          <w:rFonts w:ascii="Calibri" w:hAnsi="Calibri"/>
        </w:rPr>
        <w:t xml:space="preserve"> </w:t>
      </w:r>
      <w:r w:rsidRPr="00A75068">
        <w:rPr>
          <w:rFonts w:ascii="Calibri" w:hAnsi="Calibri"/>
        </w:rPr>
        <w:t xml:space="preserve"> FDA</w:t>
      </w:r>
      <w:proofErr w:type="gramEnd"/>
      <w:r w:rsidRPr="00A75068">
        <w:rPr>
          <w:rFonts w:ascii="Calibri" w:hAnsi="Calibri"/>
        </w:rPr>
        <w:t xml:space="preserve"> form 1571</w:t>
      </w:r>
      <w:r w:rsidR="00CF3924">
        <w:rPr>
          <w:rFonts w:ascii="Calibri" w:hAnsi="Calibri"/>
        </w:rPr>
        <w:t xml:space="preserve"> (see below for links to forms)</w:t>
      </w:r>
    </w:p>
    <w:p w14:paraId="250B3E31" w14:textId="77777777" w:rsidR="00CF3924" w:rsidRPr="00A75068" w:rsidRDefault="003367AE" w:rsidP="00CF3924">
      <w:pPr>
        <w:ind w:left="810" w:hanging="810"/>
        <w:rPr>
          <w:rFonts w:ascii="Calibri" w:hAnsi="Calibri"/>
        </w:rPr>
      </w:pPr>
      <w:r w:rsidRPr="00A75068">
        <w:rPr>
          <w:rFonts w:ascii="Calibri" w:hAnsi="Calibri"/>
        </w:rPr>
        <w:t>_____</w:t>
      </w:r>
      <w:r w:rsidR="004347FE">
        <w:rPr>
          <w:rFonts w:ascii="Calibri" w:hAnsi="Calibri"/>
        </w:rPr>
        <w:t xml:space="preserve">   </w:t>
      </w:r>
      <w:r w:rsidRPr="00A75068">
        <w:rPr>
          <w:rFonts w:ascii="Calibri" w:hAnsi="Calibri"/>
        </w:rPr>
        <w:t>FDA form 1572</w:t>
      </w:r>
      <w:r w:rsidR="00CF3924">
        <w:rPr>
          <w:rFonts w:ascii="Calibri" w:hAnsi="Calibri"/>
        </w:rPr>
        <w:t xml:space="preserve"> (see below for links to forms)</w:t>
      </w:r>
    </w:p>
    <w:p w14:paraId="0EA35B32" w14:textId="2BEE41D7" w:rsidR="00DB3D38" w:rsidRDefault="00DB3D38" w:rsidP="00DB3D38">
      <w:pPr>
        <w:ind w:left="810" w:hanging="810"/>
        <w:rPr>
          <w:rFonts w:ascii="Calibri" w:hAnsi="Calibri"/>
          <w:b/>
          <w:i/>
          <w:sz w:val="18"/>
          <w:szCs w:val="18"/>
        </w:rPr>
      </w:pPr>
      <w:r>
        <w:rPr>
          <w:rFonts w:ascii="Calibri" w:hAnsi="Calibri"/>
          <w:i/>
          <w:sz w:val="18"/>
          <w:szCs w:val="18"/>
        </w:rPr>
        <w:tab/>
      </w:r>
      <w:r w:rsidRPr="00A75068">
        <w:rPr>
          <w:rFonts w:ascii="Calibri" w:hAnsi="Calibri"/>
          <w:i/>
          <w:sz w:val="18"/>
          <w:szCs w:val="18"/>
        </w:rPr>
        <w:t>Note:  Although form 3926 can be used initially, FDA will require a complete packet with 1572 and 1571 within 15 days of issuance.</w:t>
      </w:r>
      <w:r>
        <w:rPr>
          <w:rFonts w:ascii="Calibri" w:hAnsi="Calibri"/>
          <w:i/>
          <w:sz w:val="18"/>
          <w:szCs w:val="18"/>
        </w:rPr>
        <w:t xml:space="preserve">  </w:t>
      </w:r>
      <w:r w:rsidRPr="00854DDB">
        <w:rPr>
          <w:rFonts w:ascii="Calibri" w:hAnsi="Calibri"/>
          <w:b/>
          <w:i/>
          <w:sz w:val="18"/>
          <w:szCs w:val="18"/>
        </w:rPr>
        <w:t>Consider including these in the original packet if time permits.</w:t>
      </w:r>
    </w:p>
    <w:p w14:paraId="3B673726" w14:textId="42275E47" w:rsidR="00CF3924" w:rsidRPr="000544DB" w:rsidRDefault="00CF3924" w:rsidP="00DB3D38">
      <w:pPr>
        <w:ind w:left="810" w:hanging="810"/>
        <w:rPr>
          <w:rFonts w:ascii="Calibri" w:hAnsi="Calibri"/>
          <w:sz w:val="18"/>
          <w:szCs w:val="18"/>
        </w:rPr>
      </w:pPr>
      <w:r>
        <w:rPr>
          <w:rFonts w:ascii="Calibri" w:hAnsi="Calibri"/>
          <w:sz w:val="18"/>
          <w:szCs w:val="18"/>
        </w:rPr>
        <w:t xml:space="preserve">______ </w:t>
      </w:r>
      <w:r w:rsidRPr="000544DB">
        <w:rPr>
          <w:rFonts w:ascii="Calibri" w:hAnsi="Calibri"/>
        </w:rPr>
        <w:t>IRB acknowledgements and other approvals will need to be submitted to the FDA when available</w:t>
      </w:r>
    </w:p>
    <w:p w14:paraId="1ED34A8C" w14:textId="3A74FED9" w:rsidR="00FB1574" w:rsidRPr="00A75068" w:rsidRDefault="00FB1574" w:rsidP="00FB1574">
      <w:pPr>
        <w:ind w:left="810" w:hanging="810"/>
        <w:rPr>
          <w:rFonts w:ascii="Calibri" w:hAnsi="Calibri"/>
          <w:b/>
        </w:rPr>
      </w:pPr>
      <w:r w:rsidRPr="00A75068">
        <w:rPr>
          <w:rFonts w:ascii="Calibri" w:hAnsi="Calibri"/>
          <w:b/>
        </w:rPr>
        <w:t>Other internal Prep Items</w:t>
      </w:r>
      <w:r w:rsidR="00CF3924">
        <w:rPr>
          <w:rFonts w:ascii="Calibri" w:hAnsi="Calibri"/>
          <w:b/>
        </w:rPr>
        <w:t xml:space="preserve"> to Consider:</w:t>
      </w:r>
    </w:p>
    <w:p w14:paraId="2ADF97C1" w14:textId="55E2DE85" w:rsidR="00FB1574" w:rsidRPr="00A75068" w:rsidRDefault="00FB1574" w:rsidP="00FB1574">
      <w:pPr>
        <w:ind w:left="810" w:hanging="810"/>
        <w:rPr>
          <w:rFonts w:ascii="Calibri" w:hAnsi="Calibri"/>
        </w:rPr>
      </w:pPr>
      <w:r w:rsidRPr="00A75068">
        <w:rPr>
          <w:rFonts w:ascii="Calibri" w:hAnsi="Calibri"/>
        </w:rPr>
        <w:t>___</w:t>
      </w:r>
      <w:r w:rsidR="004347FE">
        <w:rPr>
          <w:rFonts w:ascii="Calibri" w:hAnsi="Calibri"/>
        </w:rPr>
        <w:t>_</w:t>
      </w:r>
      <w:proofErr w:type="gramStart"/>
      <w:r w:rsidRPr="00A75068">
        <w:rPr>
          <w:rFonts w:ascii="Calibri" w:hAnsi="Calibri"/>
        </w:rPr>
        <w:t>_</w:t>
      </w:r>
      <w:r w:rsidR="004347FE">
        <w:rPr>
          <w:rFonts w:ascii="Calibri" w:hAnsi="Calibri"/>
        </w:rPr>
        <w:t xml:space="preserve">  </w:t>
      </w:r>
      <w:r w:rsidRPr="00A75068">
        <w:rPr>
          <w:rFonts w:ascii="Calibri" w:hAnsi="Calibri"/>
        </w:rPr>
        <w:t>Delegation</w:t>
      </w:r>
      <w:proofErr w:type="gramEnd"/>
      <w:r w:rsidRPr="00A75068">
        <w:rPr>
          <w:rFonts w:ascii="Calibri" w:hAnsi="Calibri"/>
        </w:rPr>
        <w:t xml:space="preserve"> Log (as appropriate)</w:t>
      </w:r>
    </w:p>
    <w:p w14:paraId="5ECD981C" w14:textId="59E0A611" w:rsidR="00FB1574" w:rsidRPr="00A75068" w:rsidRDefault="00FB1574" w:rsidP="00FB1574">
      <w:pPr>
        <w:ind w:left="810" w:hanging="810"/>
        <w:rPr>
          <w:rFonts w:ascii="Calibri" w:hAnsi="Calibri"/>
        </w:rPr>
      </w:pPr>
      <w:r w:rsidRPr="00A75068">
        <w:rPr>
          <w:rFonts w:ascii="Calibri" w:hAnsi="Calibri"/>
        </w:rPr>
        <w:t>____</w:t>
      </w:r>
      <w:proofErr w:type="gramStart"/>
      <w:r w:rsidR="004347FE">
        <w:rPr>
          <w:rFonts w:ascii="Calibri" w:hAnsi="Calibri"/>
        </w:rPr>
        <w:t xml:space="preserve">_  </w:t>
      </w:r>
      <w:r w:rsidR="000544DB">
        <w:rPr>
          <w:rFonts w:ascii="Calibri" w:hAnsi="Calibri"/>
        </w:rPr>
        <w:t>EPIC</w:t>
      </w:r>
      <w:proofErr w:type="gramEnd"/>
      <w:r w:rsidR="000544DB">
        <w:rPr>
          <w:rFonts w:ascii="Calibri" w:hAnsi="Calibri"/>
        </w:rPr>
        <w:t xml:space="preserve"> </w:t>
      </w:r>
      <w:r w:rsidRPr="00A75068">
        <w:rPr>
          <w:rFonts w:ascii="Calibri" w:hAnsi="Calibri"/>
        </w:rPr>
        <w:t>Beacon Build or Willow Build (as appropriate, consult with IDS)</w:t>
      </w:r>
    </w:p>
    <w:p w14:paraId="1AB3415B" w14:textId="2939DC73" w:rsidR="00FB1574" w:rsidRDefault="00FB1574" w:rsidP="00A75068">
      <w:pPr>
        <w:ind w:left="810" w:hanging="810"/>
        <w:rPr>
          <w:rFonts w:ascii="Calibri" w:hAnsi="Calibri"/>
        </w:rPr>
      </w:pPr>
      <w:r w:rsidRPr="00A75068">
        <w:rPr>
          <w:rFonts w:ascii="Calibri" w:hAnsi="Calibri"/>
        </w:rPr>
        <w:t>_____</w:t>
      </w:r>
      <w:r w:rsidR="004347FE">
        <w:rPr>
          <w:rFonts w:ascii="Calibri" w:hAnsi="Calibri"/>
        </w:rPr>
        <w:t xml:space="preserve"> </w:t>
      </w:r>
      <w:r w:rsidR="002D4A2A">
        <w:rPr>
          <w:rFonts w:ascii="Calibri" w:hAnsi="Calibri"/>
        </w:rPr>
        <w:t>Tip sheets, a</w:t>
      </w:r>
      <w:r w:rsidR="002E4984" w:rsidRPr="00A75068">
        <w:rPr>
          <w:rFonts w:ascii="Calibri" w:hAnsi="Calibri"/>
        </w:rPr>
        <w:t>ny required special trainings</w:t>
      </w:r>
    </w:p>
    <w:p w14:paraId="11B78A28" w14:textId="5BF984FD" w:rsidR="00CF3924" w:rsidRDefault="00CF3924" w:rsidP="00A75068">
      <w:pPr>
        <w:ind w:left="810" w:hanging="810"/>
        <w:rPr>
          <w:rFonts w:ascii="Calibri" w:hAnsi="Calibri"/>
          <w:b/>
        </w:rPr>
      </w:pPr>
      <w:r w:rsidRPr="000544DB">
        <w:rPr>
          <w:rFonts w:ascii="Calibri" w:hAnsi="Calibri"/>
          <w:b/>
        </w:rPr>
        <w:t xml:space="preserve">Expanded Access Emergency IND </w:t>
      </w:r>
      <w:r w:rsidRPr="00CF3924">
        <w:rPr>
          <w:rFonts w:ascii="Calibri" w:hAnsi="Calibri"/>
          <w:b/>
        </w:rPr>
        <w:t>Maintenance</w:t>
      </w:r>
      <w:r>
        <w:rPr>
          <w:rFonts w:ascii="Calibri" w:hAnsi="Calibri"/>
          <w:b/>
        </w:rPr>
        <w:t>:</w:t>
      </w:r>
    </w:p>
    <w:p w14:paraId="7A06BA25" w14:textId="7B67F2A7" w:rsidR="00CF3924" w:rsidRDefault="00CF3924" w:rsidP="00A75068">
      <w:pPr>
        <w:ind w:left="810" w:hanging="810"/>
        <w:rPr>
          <w:rFonts w:ascii="Calibri" w:hAnsi="Calibri"/>
        </w:rPr>
      </w:pPr>
      <w:r>
        <w:rPr>
          <w:rFonts w:ascii="Calibri" w:hAnsi="Calibri"/>
          <w:b/>
        </w:rPr>
        <w:t>_____</w:t>
      </w:r>
      <w:r w:rsidRPr="00CF3924">
        <w:rPr>
          <w:rFonts w:ascii="Calibri" w:hAnsi="Calibri"/>
          <w:b/>
        </w:rPr>
        <w:t>FDA reports</w:t>
      </w:r>
      <w:r w:rsidRPr="000544DB">
        <w:rPr>
          <w:rFonts w:ascii="Calibri" w:hAnsi="Calibri"/>
          <w:b/>
        </w:rPr>
        <w:t>:</w:t>
      </w:r>
      <w:r>
        <w:rPr>
          <w:rFonts w:ascii="Calibri" w:hAnsi="Calibri"/>
        </w:rPr>
        <w:t xml:space="preserve">   </w:t>
      </w:r>
      <w:r w:rsidRPr="000544DB">
        <w:rPr>
          <w:rFonts w:ascii="Calibri" w:hAnsi="Calibri"/>
          <w:sz w:val="20"/>
          <w:szCs w:val="20"/>
        </w:rPr>
        <w:t>The FDA will outline in their “proceed letter” reporting requirements which typically include updates after use of the drug at defined time points.   Safety report requirements will also be outlined in the letter.  Withdrawal of the IND will be required when all activities are complete including any follow-up.</w:t>
      </w:r>
    </w:p>
    <w:p w14:paraId="6E4C2D04" w14:textId="0D8C9608" w:rsidR="00CF3924" w:rsidRPr="000544DB" w:rsidRDefault="00CF3924" w:rsidP="00A75068">
      <w:pPr>
        <w:ind w:left="810" w:hanging="810"/>
        <w:rPr>
          <w:rFonts w:ascii="Calibri" w:hAnsi="Calibri"/>
          <w:b/>
          <w:sz w:val="20"/>
          <w:szCs w:val="20"/>
        </w:rPr>
      </w:pPr>
      <w:r>
        <w:rPr>
          <w:rFonts w:ascii="Calibri" w:hAnsi="Calibri"/>
          <w:b/>
        </w:rPr>
        <w:t>_____</w:t>
      </w:r>
      <w:r w:rsidRPr="00CF3924">
        <w:rPr>
          <w:rFonts w:ascii="Calibri" w:hAnsi="Calibri"/>
          <w:b/>
        </w:rPr>
        <w:t xml:space="preserve">IRB reports: </w:t>
      </w:r>
      <w:r w:rsidRPr="000544DB">
        <w:rPr>
          <w:rFonts w:ascii="Calibri" w:hAnsi="Calibri"/>
        </w:rPr>
        <w:t xml:space="preserve">  </w:t>
      </w:r>
      <w:r w:rsidRPr="000544DB">
        <w:rPr>
          <w:rFonts w:ascii="Calibri" w:hAnsi="Calibri"/>
          <w:sz w:val="20"/>
          <w:szCs w:val="20"/>
        </w:rPr>
        <w:t xml:space="preserve">The IRB acknowledgement letter and policies and procedures will outline the reporting requirements after initial review by the IRB.   Reporting of UPIRSOs to the IRB should be in accordance with IRB policies and procedures.  A final report will be required when all activities are complete including any patient follow-up.  </w:t>
      </w:r>
    </w:p>
    <w:p w14:paraId="51B7E3AC" w14:textId="3EF9D261" w:rsidR="00441A45" w:rsidRPr="000544DB" w:rsidRDefault="00441A45" w:rsidP="000544DB">
      <w:pPr>
        <w:pStyle w:val="NoSpacing"/>
        <w:rPr>
          <w:rFonts w:ascii="Calibri" w:hAnsi="Calibri"/>
          <w:sz w:val="28"/>
          <w:szCs w:val="28"/>
          <w:lang w:val="en"/>
        </w:rPr>
      </w:pPr>
      <w:r w:rsidRPr="000544DB">
        <w:rPr>
          <w:rFonts w:ascii="Calibri" w:hAnsi="Calibri"/>
          <w:b/>
          <w:sz w:val="28"/>
          <w:szCs w:val="28"/>
          <w:lang w:val="en"/>
        </w:rPr>
        <w:t>FDA Additional Resources</w:t>
      </w:r>
    </w:p>
    <w:p w14:paraId="78217E3F" w14:textId="0F1D4CC8" w:rsidR="00441A45" w:rsidRDefault="00441A45" w:rsidP="000544DB">
      <w:pPr>
        <w:pStyle w:val="NormalWeb"/>
        <w:numPr>
          <w:ilvl w:val="0"/>
          <w:numId w:val="10"/>
        </w:numPr>
        <w:rPr>
          <w:rFonts w:ascii="Calibri" w:hAnsi="Calibri" w:cs="Arial"/>
          <w:color w:val="333333"/>
          <w:sz w:val="20"/>
          <w:szCs w:val="20"/>
          <w:lang w:val="en"/>
        </w:rPr>
      </w:pPr>
      <w:r>
        <w:rPr>
          <w:rFonts w:ascii="Calibri" w:hAnsi="Calibri" w:cs="Arial"/>
          <w:color w:val="333333"/>
          <w:sz w:val="20"/>
          <w:szCs w:val="20"/>
          <w:lang w:val="en"/>
        </w:rPr>
        <w:t xml:space="preserve">FDA Key Contact Information: </w:t>
      </w:r>
      <w:hyperlink r:id="rId15" w:history="1">
        <w:r w:rsidRPr="00D42584">
          <w:rPr>
            <w:rStyle w:val="Hyperlink"/>
            <w:rFonts w:ascii="Calibri" w:hAnsi="Calibri" w:cs="Arial"/>
            <w:sz w:val="20"/>
            <w:szCs w:val="20"/>
            <w:lang w:val="en"/>
          </w:rPr>
          <w:t>https://www.fda.gov/NewsEvents/PublicHealthFocus/ExpandedAccessCompassionateUse/ucm429610.htm</w:t>
        </w:r>
      </w:hyperlink>
      <w:r>
        <w:rPr>
          <w:rFonts w:ascii="Calibri" w:hAnsi="Calibri" w:cs="Arial"/>
          <w:color w:val="333333"/>
          <w:sz w:val="20"/>
          <w:szCs w:val="20"/>
          <w:lang w:val="en"/>
        </w:rPr>
        <w:t xml:space="preserve"> </w:t>
      </w:r>
    </w:p>
    <w:p w14:paraId="3E0067B0" w14:textId="1FC0BE88" w:rsidR="00441A45" w:rsidRDefault="00441A45" w:rsidP="000544DB">
      <w:pPr>
        <w:pStyle w:val="NormalWeb"/>
        <w:numPr>
          <w:ilvl w:val="0"/>
          <w:numId w:val="10"/>
        </w:numPr>
        <w:rPr>
          <w:rFonts w:ascii="Calibri" w:hAnsi="Calibri" w:cs="Arial"/>
          <w:color w:val="333333"/>
          <w:sz w:val="20"/>
          <w:szCs w:val="20"/>
          <w:lang w:val="en"/>
        </w:rPr>
      </w:pPr>
      <w:r>
        <w:rPr>
          <w:rFonts w:ascii="Calibri" w:hAnsi="Calibri" w:cs="Arial"/>
          <w:color w:val="333333"/>
          <w:sz w:val="20"/>
          <w:szCs w:val="20"/>
          <w:lang w:val="en"/>
        </w:rPr>
        <w:t xml:space="preserve">Expanded Access Physician Fact sheet: </w:t>
      </w:r>
      <w:hyperlink r:id="rId16" w:history="1">
        <w:r w:rsidRPr="00D42584">
          <w:rPr>
            <w:rStyle w:val="Hyperlink"/>
            <w:rFonts w:ascii="Calibri" w:hAnsi="Calibri" w:cs="Arial"/>
            <w:sz w:val="20"/>
            <w:szCs w:val="20"/>
            <w:lang w:val="en"/>
          </w:rPr>
          <w:t>https://www.fda.gov/downloads/NewsEvents/PublicHealthFocus/ExpandedAccessCompassionateUse/UCM504494.pdf</w:t>
        </w:r>
      </w:hyperlink>
      <w:r>
        <w:rPr>
          <w:rFonts w:ascii="Calibri" w:hAnsi="Calibri" w:cs="Arial"/>
          <w:color w:val="333333"/>
          <w:sz w:val="20"/>
          <w:szCs w:val="20"/>
          <w:lang w:val="en"/>
        </w:rPr>
        <w:t xml:space="preserve"> </w:t>
      </w:r>
    </w:p>
    <w:p w14:paraId="405A3C00" w14:textId="0ACF2F09" w:rsidR="00441A45" w:rsidRDefault="00441A45" w:rsidP="000544DB">
      <w:pPr>
        <w:pStyle w:val="NormalWeb"/>
        <w:numPr>
          <w:ilvl w:val="0"/>
          <w:numId w:val="10"/>
        </w:numPr>
        <w:rPr>
          <w:rFonts w:ascii="Calibri" w:hAnsi="Calibri" w:cs="Arial"/>
          <w:color w:val="333333"/>
          <w:sz w:val="20"/>
          <w:szCs w:val="20"/>
          <w:lang w:val="en"/>
        </w:rPr>
      </w:pPr>
      <w:r>
        <w:rPr>
          <w:rFonts w:ascii="Calibri" w:hAnsi="Calibri" w:cs="Arial"/>
          <w:color w:val="333333"/>
          <w:sz w:val="20"/>
          <w:szCs w:val="20"/>
          <w:lang w:val="en"/>
        </w:rPr>
        <w:t xml:space="preserve">Emergency IND Timeline: </w:t>
      </w:r>
      <w:hyperlink r:id="rId17" w:history="1">
        <w:r w:rsidRPr="00D42584">
          <w:rPr>
            <w:rStyle w:val="Hyperlink"/>
            <w:rFonts w:ascii="Calibri" w:hAnsi="Calibri" w:cs="Arial"/>
            <w:sz w:val="20"/>
            <w:szCs w:val="20"/>
            <w:lang w:val="en"/>
          </w:rPr>
          <w:t>https://www.fda.gov/Drugs/DevelopmentApprovalProcess/HowDrugsareDevelopedandApproved/ApprovalApplications/InvestigationalNewDrugINDApplication/ucm597130.htm</w:t>
        </w:r>
      </w:hyperlink>
      <w:r>
        <w:rPr>
          <w:rFonts w:ascii="Calibri" w:hAnsi="Calibri" w:cs="Arial"/>
          <w:color w:val="333333"/>
          <w:sz w:val="20"/>
          <w:szCs w:val="20"/>
          <w:lang w:val="en"/>
        </w:rPr>
        <w:t xml:space="preserve"> </w:t>
      </w:r>
    </w:p>
    <w:p w14:paraId="16A615AE" w14:textId="77777777" w:rsidR="00441A45" w:rsidRPr="000544DB" w:rsidRDefault="00715808" w:rsidP="000544DB">
      <w:pPr>
        <w:pStyle w:val="NormalWeb"/>
        <w:numPr>
          <w:ilvl w:val="0"/>
          <w:numId w:val="10"/>
        </w:numPr>
        <w:rPr>
          <w:rFonts w:ascii="Calibri" w:hAnsi="Calibri" w:cs="Arial"/>
          <w:color w:val="333333"/>
          <w:sz w:val="20"/>
          <w:szCs w:val="20"/>
          <w:lang w:val="en"/>
        </w:rPr>
      </w:pPr>
      <w:hyperlink r:id="rId18" w:history="1">
        <w:r w:rsidR="00441A45" w:rsidRPr="000544DB">
          <w:rPr>
            <w:rStyle w:val="Hyperlink"/>
            <w:rFonts w:ascii="Calibri" w:hAnsi="Calibri" w:cs="Arial"/>
            <w:sz w:val="20"/>
            <w:szCs w:val="20"/>
            <w:lang w:val="en"/>
          </w:rPr>
          <w:t>Form FDA 3926</w:t>
        </w:r>
      </w:hyperlink>
      <w:r w:rsidR="00441A45" w:rsidRPr="000544DB">
        <w:rPr>
          <w:rFonts w:ascii="Calibri" w:hAnsi="Calibri" w:cs="Arial"/>
          <w:color w:val="333333"/>
          <w:sz w:val="20"/>
          <w:szCs w:val="20"/>
          <w:lang w:val="en"/>
        </w:rPr>
        <w:t xml:space="preserve"> for requests for individual patient expanded access to investigational drugs, including emergencies. It can also be used for certain submissions to FDA after the initial application is filed. For more information, including </w:t>
      </w:r>
      <w:hyperlink r:id="rId19" w:history="1">
        <w:r w:rsidR="00441A45" w:rsidRPr="000544DB">
          <w:rPr>
            <w:rStyle w:val="Hyperlink"/>
            <w:rFonts w:ascii="Calibri" w:hAnsi="Calibri" w:cs="Arial"/>
            <w:sz w:val="20"/>
            <w:szCs w:val="20"/>
            <w:lang w:val="en"/>
          </w:rPr>
          <w:t>instructions</w:t>
        </w:r>
      </w:hyperlink>
      <w:r w:rsidR="00441A45" w:rsidRPr="000544DB">
        <w:rPr>
          <w:rFonts w:ascii="Calibri" w:hAnsi="Calibri" w:cs="Arial"/>
          <w:color w:val="333333"/>
          <w:sz w:val="20"/>
          <w:szCs w:val="20"/>
          <w:lang w:val="en"/>
        </w:rPr>
        <w:t xml:space="preserve">, please visit the guidance </w:t>
      </w:r>
      <w:hyperlink r:id="rId20" w:history="1">
        <w:r w:rsidR="00441A45" w:rsidRPr="000544DB">
          <w:rPr>
            <w:rStyle w:val="Hyperlink"/>
            <w:rFonts w:ascii="Calibri" w:hAnsi="Calibri" w:cs="Arial"/>
            <w:sz w:val="20"/>
            <w:szCs w:val="20"/>
            <w:lang w:val="en"/>
          </w:rPr>
          <w:t>Individual Patient Expanded Access Applications: Form FDA 3926</w:t>
        </w:r>
      </w:hyperlink>
    </w:p>
    <w:p w14:paraId="7C9A5FAA" w14:textId="77777777" w:rsidR="00441A45" w:rsidRPr="000544DB" w:rsidRDefault="00715808" w:rsidP="000544DB">
      <w:pPr>
        <w:pStyle w:val="NormalWeb"/>
        <w:numPr>
          <w:ilvl w:val="0"/>
          <w:numId w:val="10"/>
        </w:numPr>
        <w:rPr>
          <w:rFonts w:ascii="Calibri" w:hAnsi="Calibri" w:cs="Arial"/>
          <w:color w:val="333333"/>
          <w:sz w:val="20"/>
          <w:szCs w:val="20"/>
          <w:lang w:val="en"/>
        </w:rPr>
      </w:pPr>
      <w:hyperlink r:id="rId21" w:history="1">
        <w:r w:rsidR="00441A45" w:rsidRPr="000544DB">
          <w:rPr>
            <w:rStyle w:val="Hyperlink"/>
            <w:rFonts w:ascii="Calibri" w:hAnsi="Calibri" w:cs="Arial"/>
            <w:sz w:val="20"/>
            <w:szCs w:val="20"/>
            <w:lang w:val="en"/>
          </w:rPr>
          <w:t>Form FDA 1571 and 1572</w:t>
        </w:r>
      </w:hyperlink>
      <w:r w:rsidR="00441A45" w:rsidRPr="000544DB">
        <w:rPr>
          <w:rFonts w:ascii="Calibri" w:hAnsi="Calibri" w:cs="Arial"/>
          <w:color w:val="333333"/>
          <w:sz w:val="20"/>
          <w:szCs w:val="20"/>
          <w:lang w:val="en"/>
        </w:rPr>
        <w:t xml:space="preserve"> are required for other expanded access submissions (e.g., intermediate access or treatment INDs) and for IND submissions by commercial sponsors or drug manufacturers.</w:t>
      </w:r>
    </w:p>
    <w:p w14:paraId="49550A72" w14:textId="77777777" w:rsidR="00441A45" w:rsidRPr="000544DB" w:rsidRDefault="00715808" w:rsidP="000544DB">
      <w:pPr>
        <w:pStyle w:val="NormalWeb"/>
        <w:numPr>
          <w:ilvl w:val="0"/>
          <w:numId w:val="10"/>
        </w:numPr>
        <w:rPr>
          <w:rFonts w:ascii="Calibri" w:hAnsi="Calibri" w:cs="Arial"/>
          <w:color w:val="333333"/>
          <w:sz w:val="20"/>
          <w:szCs w:val="20"/>
          <w:lang w:val="en"/>
        </w:rPr>
      </w:pPr>
      <w:hyperlink r:id="rId22" w:tgtFrame="_blank" w:history="1">
        <w:r w:rsidR="00441A45" w:rsidRPr="000544DB">
          <w:rPr>
            <w:rStyle w:val="Hyperlink"/>
            <w:rFonts w:ascii="Calibri" w:hAnsi="Calibri" w:cs="Arial"/>
            <w:sz w:val="20"/>
            <w:szCs w:val="20"/>
            <w:lang w:val="en"/>
          </w:rPr>
          <w:t>21 CFR 312 Subpart I</w:t>
        </w:r>
      </w:hyperlink>
      <w:r w:rsidR="00441A45" w:rsidRPr="000544DB">
        <w:rPr>
          <w:rFonts w:ascii="Calibri" w:hAnsi="Calibri" w:cs="Arial"/>
          <w:color w:val="333333"/>
          <w:sz w:val="20"/>
          <w:szCs w:val="20"/>
          <w:lang w:val="en"/>
        </w:rPr>
        <w:br/>
        <w:t>Learn more about FDA’s current expanded access regulations for investigational drugs (including biologics).</w:t>
      </w:r>
    </w:p>
    <w:p w14:paraId="5E7EA3D5" w14:textId="77777777" w:rsidR="00441A45" w:rsidRPr="000544DB" w:rsidRDefault="00715808" w:rsidP="000544DB">
      <w:pPr>
        <w:pStyle w:val="NormalWeb"/>
        <w:numPr>
          <w:ilvl w:val="0"/>
          <w:numId w:val="10"/>
        </w:numPr>
        <w:rPr>
          <w:rFonts w:ascii="Calibri" w:hAnsi="Calibri" w:cs="Arial"/>
          <w:color w:val="333333"/>
          <w:sz w:val="20"/>
          <w:szCs w:val="20"/>
          <w:lang w:val="en"/>
        </w:rPr>
      </w:pPr>
      <w:hyperlink r:id="rId23" w:history="1">
        <w:r w:rsidR="00441A45" w:rsidRPr="000544DB">
          <w:rPr>
            <w:rStyle w:val="Hyperlink"/>
            <w:rFonts w:ascii="Calibri" w:hAnsi="Calibri" w:cs="Arial"/>
            <w:sz w:val="20"/>
            <w:szCs w:val="20"/>
            <w:lang w:val="en"/>
          </w:rPr>
          <w:t>FDA's Final Guidance: Expanded Access to Investigational Drugs for Treatment Use — Questions &amp; Answers</w:t>
        </w:r>
      </w:hyperlink>
      <w:r w:rsidR="00441A45" w:rsidRPr="000544DB">
        <w:rPr>
          <w:rFonts w:ascii="Calibri" w:hAnsi="Calibri" w:cs="Arial"/>
          <w:color w:val="333333"/>
          <w:sz w:val="20"/>
          <w:szCs w:val="20"/>
          <w:lang w:val="en"/>
        </w:rPr>
        <w:t xml:space="preserve"> (PDF - 75KB)</w:t>
      </w:r>
    </w:p>
    <w:p w14:paraId="3B601C37" w14:textId="77777777" w:rsidR="00441A45" w:rsidRPr="000544DB" w:rsidRDefault="00715808" w:rsidP="000544DB">
      <w:pPr>
        <w:pStyle w:val="NormalWeb"/>
        <w:numPr>
          <w:ilvl w:val="0"/>
          <w:numId w:val="10"/>
        </w:numPr>
        <w:rPr>
          <w:rFonts w:ascii="Calibri" w:hAnsi="Calibri" w:cs="Arial"/>
          <w:color w:val="333333"/>
          <w:sz w:val="20"/>
          <w:szCs w:val="20"/>
          <w:lang w:val="en"/>
        </w:rPr>
      </w:pPr>
      <w:hyperlink r:id="rId24" w:history="1">
        <w:r w:rsidR="00441A45" w:rsidRPr="000544DB">
          <w:rPr>
            <w:rStyle w:val="Hyperlink"/>
            <w:rFonts w:ascii="Calibri" w:hAnsi="Calibri" w:cs="Arial"/>
            <w:sz w:val="20"/>
            <w:szCs w:val="20"/>
            <w:lang w:val="en"/>
          </w:rPr>
          <w:t>FDA's Final Guidance: Charging for Investigational Drugs Under an IND — Questions &amp; Answers</w:t>
        </w:r>
      </w:hyperlink>
      <w:r w:rsidR="00441A45" w:rsidRPr="000544DB">
        <w:rPr>
          <w:rFonts w:ascii="Calibri" w:hAnsi="Calibri" w:cs="Arial"/>
          <w:color w:val="333333"/>
          <w:sz w:val="20"/>
          <w:szCs w:val="20"/>
          <w:lang w:val="en"/>
        </w:rPr>
        <w:t>(PDF - 57KB)</w:t>
      </w:r>
    </w:p>
    <w:p w14:paraId="71272ACA" w14:textId="77777777" w:rsidR="00441A45" w:rsidRPr="000544DB" w:rsidRDefault="00715808" w:rsidP="000544DB">
      <w:pPr>
        <w:pStyle w:val="NormalWeb"/>
        <w:numPr>
          <w:ilvl w:val="0"/>
          <w:numId w:val="10"/>
        </w:numPr>
        <w:rPr>
          <w:rFonts w:ascii="Calibri" w:hAnsi="Calibri" w:cs="Arial"/>
          <w:color w:val="333333"/>
          <w:sz w:val="20"/>
          <w:szCs w:val="20"/>
          <w:lang w:val="en"/>
        </w:rPr>
      </w:pPr>
      <w:hyperlink r:id="rId25" w:history="1">
        <w:r w:rsidR="00441A45" w:rsidRPr="000544DB">
          <w:rPr>
            <w:rStyle w:val="Hyperlink"/>
            <w:rFonts w:ascii="Calibri" w:hAnsi="Calibri" w:cs="Arial"/>
            <w:sz w:val="20"/>
            <w:szCs w:val="20"/>
            <w:lang w:val="en"/>
          </w:rPr>
          <w:t>Expanded Access Video for Physicians</w:t>
        </w:r>
      </w:hyperlink>
      <w:r w:rsidR="00441A45" w:rsidRPr="000544DB">
        <w:rPr>
          <w:rFonts w:ascii="Calibri" w:hAnsi="Calibri" w:cs="Arial"/>
          <w:color w:val="333333"/>
          <w:sz w:val="20"/>
          <w:szCs w:val="20"/>
          <w:lang w:val="en"/>
        </w:rPr>
        <w:br/>
        <w:t>FDA Drug Info Rounds pharmacists discuss the requirements that must be met before FDA can authorize Expanded Access and discuss the safeguards in place to avoid exposing patients to unnecessary risks.</w:t>
      </w:r>
    </w:p>
    <w:p w14:paraId="6F8D7F4B" w14:textId="7AAD94A7" w:rsidR="00441A45" w:rsidRPr="000544DB" w:rsidRDefault="00715808" w:rsidP="000544DB">
      <w:pPr>
        <w:pStyle w:val="NormalWeb"/>
        <w:numPr>
          <w:ilvl w:val="0"/>
          <w:numId w:val="10"/>
        </w:numPr>
        <w:rPr>
          <w:rStyle w:val="BookTitle"/>
          <w:rFonts w:ascii="Calibri" w:hAnsi="Calibri" w:cs="Arial"/>
          <w:b w:val="0"/>
          <w:bCs w:val="0"/>
          <w:smallCaps w:val="0"/>
          <w:color w:val="333333"/>
          <w:spacing w:val="0"/>
          <w:sz w:val="20"/>
          <w:szCs w:val="20"/>
          <w:lang w:val="en"/>
        </w:rPr>
      </w:pPr>
      <w:hyperlink r:id="rId26" w:history="1">
        <w:r w:rsidR="00441A45" w:rsidRPr="000544DB">
          <w:rPr>
            <w:rStyle w:val="Hyperlink"/>
            <w:rFonts w:ascii="Calibri" w:hAnsi="Calibri" w:cs="Arial"/>
            <w:sz w:val="20"/>
            <w:szCs w:val="20"/>
            <w:lang w:val="en"/>
          </w:rPr>
          <w:t>For Physicians: A guide to Non-emergency single patient expanded access submissions</w:t>
        </w:r>
      </w:hyperlink>
      <w:r w:rsidR="00441A45" w:rsidRPr="000544DB">
        <w:rPr>
          <w:rFonts w:ascii="Calibri" w:hAnsi="Calibri" w:cs="Arial"/>
          <w:color w:val="333333"/>
          <w:sz w:val="20"/>
          <w:szCs w:val="20"/>
          <w:lang w:val="en"/>
        </w:rPr>
        <w:t>. This website provides a reference chart for initiating single patient expanded access and for follow-up submissions. </w:t>
      </w:r>
    </w:p>
    <w:sectPr w:rsidR="00441A45" w:rsidRPr="000544DB" w:rsidSect="00F1191F">
      <w:headerReference w:type="default" r:id="rId27"/>
      <w:footerReference w:type="default" r:id="rId28"/>
      <w:pgSz w:w="12240" w:h="15840"/>
      <w:pgMar w:top="1080" w:right="1080" w:bottom="108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65789" w14:textId="77777777" w:rsidR="00120362" w:rsidRDefault="00120362" w:rsidP="008A2CDC">
      <w:pPr>
        <w:spacing w:after="0" w:line="240" w:lineRule="auto"/>
      </w:pPr>
      <w:r>
        <w:separator/>
      </w:r>
    </w:p>
  </w:endnote>
  <w:endnote w:type="continuationSeparator" w:id="0">
    <w:p w14:paraId="33381157" w14:textId="77777777" w:rsidR="00120362" w:rsidRDefault="00120362" w:rsidP="008A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AD0F4" w14:textId="0BB97477" w:rsidR="00120362" w:rsidRDefault="00120362" w:rsidP="00F571AF">
    <w:pPr>
      <w:pStyle w:val="Footer"/>
      <w:pBdr>
        <w:top w:val="single" w:sz="4" w:space="1" w:color="auto"/>
      </w:pBdr>
    </w:pPr>
    <w:r>
      <w:tab/>
    </w:r>
    <w:r>
      <w:tab/>
    </w:r>
    <w:r>
      <w:tab/>
      <w:t xml:space="preserve">                                       </w:t>
    </w:r>
  </w:p>
  <w:sdt>
    <w:sdtPr>
      <w:id w:val="1055700686"/>
      <w:docPartObj>
        <w:docPartGallery w:val="Page Numbers (Bottom of Page)"/>
        <w:docPartUnique/>
      </w:docPartObj>
    </w:sdtPr>
    <w:sdtEndPr/>
    <w:sdtContent>
      <w:sdt>
        <w:sdtPr>
          <w:id w:val="1055700687"/>
          <w:docPartObj>
            <w:docPartGallery w:val="Page Numbers (Top of Page)"/>
            <w:docPartUnique/>
          </w:docPartObj>
        </w:sdtPr>
        <w:sdtEndPr/>
        <w:sdtContent>
          <w:p w14:paraId="4F7EE640" w14:textId="77777777" w:rsidR="00120362" w:rsidRDefault="00120362" w:rsidP="00EB630D">
            <w:pPr>
              <w:pStyle w:val="Footer"/>
              <w:pBdr>
                <w:top w:val="single" w:sz="4" w:space="1" w:color="auto"/>
              </w:pBdr>
              <w:jc w:val="center"/>
            </w:pPr>
            <w:r>
              <w:t xml:space="preserve">Page </w:t>
            </w:r>
            <w:r>
              <w:rPr>
                <w:b/>
                <w:sz w:val="24"/>
                <w:szCs w:val="24"/>
              </w:rPr>
              <w:fldChar w:fldCharType="begin"/>
            </w:r>
            <w:r>
              <w:rPr>
                <w:b/>
              </w:rPr>
              <w:instrText xml:space="preserve"> PAGE </w:instrText>
            </w:r>
            <w:r>
              <w:rPr>
                <w:b/>
                <w:sz w:val="24"/>
                <w:szCs w:val="24"/>
              </w:rPr>
              <w:fldChar w:fldCharType="separate"/>
            </w:r>
            <w:r w:rsidR="0071580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15808">
              <w:rPr>
                <w:b/>
                <w:noProof/>
              </w:rPr>
              <w:t>4</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DC95" w14:textId="77777777" w:rsidR="00120362" w:rsidRDefault="00120362" w:rsidP="008A2CDC">
      <w:pPr>
        <w:spacing w:after="0" w:line="240" w:lineRule="auto"/>
      </w:pPr>
      <w:r>
        <w:separator/>
      </w:r>
    </w:p>
  </w:footnote>
  <w:footnote w:type="continuationSeparator" w:id="0">
    <w:p w14:paraId="65918931" w14:textId="77777777" w:rsidR="00120362" w:rsidRDefault="00120362" w:rsidP="008A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58532" w14:textId="244F2FFD" w:rsidR="00B250C3" w:rsidRPr="00B250C3" w:rsidRDefault="00B250C3" w:rsidP="00B250C3">
    <w:pPr>
      <w:pBdr>
        <w:bottom w:val="single" w:sz="12" w:space="1" w:color="auto"/>
      </w:pBdr>
      <w:jc w:val="center"/>
      <w:rPr>
        <w:rFonts w:ascii="Calibri" w:hAnsi="Calibri"/>
        <w:b/>
        <w:sz w:val="28"/>
        <w:szCs w:val="28"/>
      </w:rPr>
    </w:pPr>
    <w:r w:rsidRPr="00B250C3">
      <w:rPr>
        <w:rFonts w:ascii="Calibri" w:hAnsi="Calibri"/>
        <w:b/>
        <w:sz w:val="28"/>
        <w:szCs w:val="28"/>
      </w:rPr>
      <w:t>Single Patient Expanded Access Emergency IND</w:t>
    </w:r>
  </w:p>
  <w:p w14:paraId="09EA2380" w14:textId="77777777" w:rsidR="00B250C3" w:rsidRDefault="00B25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F58"/>
    <w:multiLevelType w:val="multilevel"/>
    <w:tmpl w:val="AB6E1C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3EC6624"/>
    <w:multiLevelType w:val="multilevel"/>
    <w:tmpl w:val="BDB67A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nsid w:val="46F14945"/>
    <w:multiLevelType w:val="hybridMultilevel"/>
    <w:tmpl w:val="21448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B0B78"/>
    <w:multiLevelType w:val="hybridMultilevel"/>
    <w:tmpl w:val="56B4B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BC7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267878"/>
    <w:multiLevelType w:val="multilevel"/>
    <w:tmpl w:val="CD0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B1978"/>
    <w:multiLevelType w:val="multilevel"/>
    <w:tmpl w:val="63788F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58F15CD3"/>
    <w:multiLevelType w:val="hybridMultilevel"/>
    <w:tmpl w:val="99BC4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D62437"/>
    <w:multiLevelType w:val="hybridMultilevel"/>
    <w:tmpl w:val="1B9CB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F41DCA"/>
    <w:multiLevelType w:val="hybridMultilevel"/>
    <w:tmpl w:val="2D70A4C8"/>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nsid w:val="736B19E1"/>
    <w:multiLevelType w:val="hybridMultilevel"/>
    <w:tmpl w:val="E0B8B2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8"/>
  </w:num>
  <w:num w:numId="3">
    <w:abstractNumId w:val="4"/>
  </w:num>
  <w:num w:numId="4">
    <w:abstractNumId w:val="10"/>
  </w:num>
  <w:num w:numId="5">
    <w:abstractNumId w:val="1"/>
  </w:num>
  <w:num w:numId="6">
    <w:abstractNumId w:val="2"/>
  </w:num>
  <w:num w:numId="7">
    <w:abstractNumId w:val="7"/>
  </w:num>
  <w:num w:numId="8">
    <w:abstractNumId w:val="0"/>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1A2DFA"/>
    <w:rsid w:val="00006EF9"/>
    <w:rsid w:val="000544DB"/>
    <w:rsid w:val="000576B4"/>
    <w:rsid w:val="000A3674"/>
    <w:rsid w:val="000E1C07"/>
    <w:rsid w:val="00120362"/>
    <w:rsid w:val="00131A86"/>
    <w:rsid w:val="00141F82"/>
    <w:rsid w:val="00143B75"/>
    <w:rsid w:val="001446B2"/>
    <w:rsid w:val="00144EBB"/>
    <w:rsid w:val="00187536"/>
    <w:rsid w:val="00190D75"/>
    <w:rsid w:val="001A2DFA"/>
    <w:rsid w:val="001B0BD9"/>
    <w:rsid w:val="001B2CF1"/>
    <w:rsid w:val="001D05FF"/>
    <w:rsid w:val="001E28FE"/>
    <w:rsid w:val="001F52D0"/>
    <w:rsid w:val="001F5CA1"/>
    <w:rsid w:val="001F5CC0"/>
    <w:rsid w:val="00202DBF"/>
    <w:rsid w:val="00210972"/>
    <w:rsid w:val="00261C6C"/>
    <w:rsid w:val="002653A6"/>
    <w:rsid w:val="0028005B"/>
    <w:rsid w:val="002D3268"/>
    <w:rsid w:val="002D4A2A"/>
    <w:rsid w:val="002E4984"/>
    <w:rsid w:val="00302309"/>
    <w:rsid w:val="003367AE"/>
    <w:rsid w:val="00345F39"/>
    <w:rsid w:val="00354360"/>
    <w:rsid w:val="0036239D"/>
    <w:rsid w:val="003C05FC"/>
    <w:rsid w:val="003E2F41"/>
    <w:rsid w:val="00416D93"/>
    <w:rsid w:val="00420C8C"/>
    <w:rsid w:val="004347FE"/>
    <w:rsid w:val="00441A3E"/>
    <w:rsid w:val="00441A45"/>
    <w:rsid w:val="0046434F"/>
    <w:rsid w:val="005172B7"/>
    <w:rsid w:val="0054581A"/>
    <w:rsid w:val="00556BC4"/>
    <w:rsid w:val="00565F6F"/>
    <w:rsid w:val="00572183"/>
    <w:rsid w:val="005775AA"/>
    <w:rsid w:val="00603BC4"/>
    <w:rsid w:val="0061281D"/>
    <w:rsid w:val="00624874"/>
    <w:rsid w:val="0063650B"/>
    <w:rsid w:val="006413D6"/>
    <w:rsid w:val="00645B6A"/>
    <w:rsid w:val="006700FC"/>
    <w:rsid w:val="00672CA5"/>
    <w:rsid w:val="006E483F"/>
    <w:rsid w:val="006E56C8"/>
    <w:rsid w:val="006E67E7"/>
    <w:rsid w:val="00703009"/>
    <w:rsid w:val="007137F2"/>
    <w:rsid w:val="00715808"/>
    <w:rsid w:val="00717A12"/>
    <w:rsid w:val="007573DA"/>
    <w:rsid w:val="00763576"/>
    <w:rsid w:val="007A78F2"/>
    <w:rsid w:val="007C69D6"/>
    <w:rsid w:val="00832868"/>
    <w:rsid w:val="00890BFF"/>
    <w:rsid w:val="008A2CDC"/>
    <w:rsid w:val="008A3EDC"/>
    <w:rsid w:val="008E3E92"/>
    <w:rsid w:val="008F0AD5"/>
    <w:rsid w:val="009002E3"/>
    <w:rsid w:val="00901989"/>
    <w:rsid w:val="009143BB"/>
    <w:rsid w:val="009243D6"/>
    <w:rsid w:val="00931D83"/>
    <w:rsid w:val="009513EE"/>
    <w:rsid w:val="00981338"/>
    <w:rsid w:val="009B78ED"/>
    <w:rsid w:val="009D4DC6"/>
    <w:rsid w:val="00A06A28"/>
    <w:rsid w:val="00A72831"/>
    <w:rsid w:val="00A75068"/>
    <w:rsid w:val="00AE34D0"/>
    <w:rsid w:val="00B11073"/>
    <w:rsid w:val="00B13678"/>
    <w:rsid w:val="00B136E8"/>
    <w:rsid w:val="00B250C3"/>
    <w:rsid w:val="00B36825"/>
    <w:rsid w:val="00B517B1"/>
    <w:rsid w:val="00B976DC"/>
    <w:rsid w:val="00C063DF"/>
    <w:rsid w:val="00C15DA7"/>
    <w:rsid w:val="00C60A46"/>
    <w:rsid w:val="00C61B65"/>
    <w:rsid w:val="00C62D4B"/>
    <w:rsid w:val="00C80B55"/>
    <w:rsid w:val="00C80F4F"/>
    <w:rsid w:val="00C9551D"/>
    <w:rsid w:val="00CB1186"/>
    <w:rsid w:val="00CC0A2F"/>
    <w:rsid w:val="00CE6BA1"/>
    <w:rsid w:val="00CF3924"/>
    <w:rsid w:val="00CF71D6"/>
    <w:rsid w:val="00D07FE3"/>
    <w:rsid w:val="00D21239"/>
    <w:rsid w:val="00D446C5"/>
    <w:rsid w:val="00D614B6"/>
    <w:rsid w:val="00DA540F"/>
    <w:rsid w:val="00DB3D38"/>
    <w:rsid w:val="00E10522"/>
    <w:rsid w:val="00E4303D"/>
    <w:rsid w:val="00E4659F"/>
    <w:rsid w:val="00E518A8"/>
    <w:rsid w:val="00E811E3"/>
    <w:rsid w:val="00E97C40"/>
    <w:rsid w:val="00EB630D"/>
    <w:rsid w:val="00ED3535"/>
    <w:rsid w:val="00ED6A31"/>
    <w:rsid w:val="00EE7634"/>
    <w:rsid w:val="00F1191F"/>
    <w:rsid w:val="00F571AF"/>
    <w:rsid w:val="00F76C8C"/>
    <w:rsid w:val="00F83D33"/>
    <w:rsid w:val="00F8632E"/>
    <w:rsid w:val="00FB1574"/>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503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9F"/>
  </w:style>
  <w:style w:type="paragraph" w:styleId="Heading3">
    <w:name w:val="heading 3"/>
    <w:basedOn w:val="Normal"/>
    <w:link w:val="Heading3Char"/>
    <w:uiPriority w:val="9"/>
    <w:qFormat/>
    <w:rsid w:val="00441A45"/>
    <w:pPr>
      <w:spacing w:before="330" w:after="165" w:line="240" w:lineRule="auto"/>
      <w:outlineLvl w:val="2"/>
    </w:pPr>
    <w:rPr>
      <w:rFonts w:ascii="Helvetica" w:eastAsia="Times New Roman" w:hAnsi="Helvetica" w:cs="Times New Roman"/>
      <w:b/>
      <w:bCs/>
      <w:sz w:val="32"/>
      <w:szCs w:val="32"/>
    </w:rPr>
  </w:style>
  <w:style w:type="paragraph" w:styleId="Heading4">
    <w:name w:val="heading 4"/>
    <w:basedOn w:val="Normal"/>
    <w:next w:val="Normal"/>
    <w:link w:val="Heading4Char"/>
    <w:uiPriority w:val="9"/>
    <w:semiHidden/>
    <w:unhideWhenUsed/>
    <w:qFormat/>
    <w:rsid w:val="00441A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FA"/>
    <w:pPr>
      <w:ind w:left="720"/>
      <w:contextualSpacing/>
    </w:pPr>
  </w:style>
  <w:style w:type="character" w:styleId="BookTitle">
    <w:name w:val="Book Title"/>
    <w:basedOn w:val="DefaultParagraphFont"/>
    <w:uiPriority w:val="33"/>
    <w:qFormat/>
    <w:rsid w:val="00202DBF"/>
    <w:rPr>
      <w:b/>
      <w:bCs/>
      <w:smallCaps/>
      <w:spacing w:val="5"/>
    </w:rPr>
  </w:style>
  <w:style w:type="table" w:styleId="TableGrid">
    <w:name w:val="Table Grid"/>
    <w:basedOn w:val="TableNormal"/>
    <w:uiPriority w:val="59"/>
    <w:rsid w:val="00D2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39"/>
    <w:rPr>
      <w:rFonts w:ascii="Tahoma" w:hAnsi="Tahoma" w:cs="Tahoma"/>
      <w:sz w:val="16"/>
      <w:szCs w:val="16"/>
    </w:rPr>
  </w:style>
  <w:style w:type="paragraph" w:styleId="Header">
    <w:name w:val="header"/>
    <w:basedOn w:val="Normal"/>
    <w:link w:val="HeaderChar"/>
    <w:uiPriority w:val="99"/>
    <w:unhideWhenUsed/>
    <w:rsid w:val="008A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DC"/>
  </w:style>
  <w:style w:type="paragraph" w:styleId="Footer">
    <w:name w:val="footer"/>
    <w:basedOn w:val="Normal"/>
    <w:link w:val="FooterChar"/>
    <w:uiPriority w:val="99"/>
    <w:unhideWhenUsed/>
    <w:rsid w:val="008A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DC"/>
  </w:style>
  <w:style w:type="character" w:styleId="Hyperlink">
    <w:name w:val="Hyperlink"/>
    <w:basedOn w:val="DefaultParagraphFont"/>
    <w:uiPriority w:val="99"/>
    <w:unhideWhenUsed/>
    <w:rsid w:val="007C69D6"/>
    <w:rPr>
      <w:color w:val="0000FF" w:themeColor="hyperlink"/>
      <w:u w:val="single"/>
    </w:rPr>
  </w:style>
  <w:style w:type="character" w:styleId="Strong">
    <w:name w:val="Strong"/>
    <w:basedOn w:val="DefaultParagraphFont"/>
    <w:uiPriority w:val="22"/>
    <w:qFormat/>
    <w:rsid w:val="00603BC4"/>
    <w:rPr>
      <w:b/>
      <w:bCs/>
    </w:rPr>
  </w:style>
  <w:style w:type="paragraph" w:styleId="NoSpacing">
    <w:name w:val="No Spacing"/>
    <w:uiPriority w:val="1"/>
    <w:qFormat/>
    <w:rsid w:val="00210972"/>
    <w:pPr>
      <w:spacing w:after="0" w:line="240" w:lineRule="auto"/>
    </w:pPr>
  </w:style>
  <w:style w:type="character" w:styleId="CommentReference">
    <w:name w:val="annotation reference"/>
    <w:basedOn w:val="DefaultParagraphFont"/>
    <w:uiPriority w:val="99"/>
    <w:semiHidden/>
    <w:unhideWhenUsed/>
    <w:rsid w:val="00210972"/>
    <w:rPr>
      <w:sz w:val="16"/>
      <w:szCs w:val="16"/>
    </w:rPr>
  </w:style>
  <w:style w:type="paragraph" w:styleId="CommentText">
    <w:name w:val="annotation text"/>
    <w:basedOn w:val="Normal"/>
    <w:link w:val="CommentTextChar"/>
    <w:uiPriority w:val="99"/>
    <w:semiHidden/>
    <w:unhideWhenUsed/>
    <w:rsid w:val="00210972"/>
    <w:pPr>
      <w:spacing w:line="240" w:lineRule="auto"/>
    </w:pPr>
    <w:rPr>
      <w:sz w:val="20"/>
      <w:szCs w:val="20"/>
    </w:rPr>
  </w:style>
  <w:style w:type="character" w:customStyle="1" w:styleId="CommentTextChar">
    <w:name w:val="Comment Text Char"/>
    <w:basedOn w:val="DefaultParagraphFont"/>
    <w:link w:val="CommentText"/>
    <w:uiPriority w:val="99"/>
    <w:semiHidden/>
    <w:rsid w:val="00210972"/>
    <w:rPr>
      <w:sz w:val="20"/>
      <w:szCs w:val="20"/>
    </w:rPr>
  </w:style>
  <w:style w:type="paragraph" w:styleId="CommentSubject">
    <w:name w:val="annotation subject"/>
    <w:basedOn w:val="CommentText"/>
    <w:next w:val="CommentText"/>
    <w:link w:val="CommentSubjectChar"/>
    <w:uiPriority w:val="99"/>
    <w:semiHidden/>
    <w:unhideWhenUsed/>
    <w:rsid w:val="00210972"/>
    <w:rPr>
      <w:b/>
      <w:bCs/>
    </w:rPr>
  </w:style>
  <w:style w:type="character" w:customStyle="1" w:styleId="CommentSubjectChar">
    <w:name w:val="Comment Subject Char"/>
    <w:basedOn w:val="CommentTextChar"/>
    <w:link w:val="CommentSubject"/>
    <w:uiPriority w:val="99"/>
    <w:semiHidden/>
    <w:rsid w:val="00210972"/>
    <w:rPr>
      <w:b/>
      <w:bCs/>
      <w:sz w:val="20"/>
      <w:szCs w:val="20"/>
    </w:rPr>
  </w:style>
  <w:style w:type="character" w:customStyle="1" w:styleId="Heading3Char">
    <w:name w:val="Heading 3 Char"/>
    <w:basedOn w:val="DefaultParagraphFont"/>
    <w:link w:val="Heading3"/>
    <w:uiPriority w:val="9"/>
    <w:rsid w:val="00441A45"/>
    <w:rPr>
      <w:rFonts w:ascii="Helvetica" w:eastAsia="Times New Roman" w:hAnsi="Helvetica" w:cs="Times New Roman"/>
      <w:b/>
      <w:bCs/>
      <w:sz w:val="32"/>
      <w:szCs w:val="32"/>
    </w:rPr>
  </w:style>
  <w:style w:type="paragraph" w:styleId="NormalWeb">
    <w:name w:val="Normal (Web)"/>
    <w:basedOn w:val="Normal"/>
    <w:uiPriority w:val="99"/>
    <w:unhideWhenUsed/>
    <w:rsid w:val="00441A45"/>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41A45"/>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49357">
      <w:bodyDiv w:val="1"/>
      <w:marLeft w:val="0"/>
      <w:marRight w:val="0"/>
      <w:marTop w:val="0"/>
      <w:marBottom w:val="0"/>
      <w:divBdr>
        <w:top w:val="none" w:sz="0" w:space="0" w:color="auto"/>
        <w:left w:val="none" w:sz="0" w:space="0" w:color="auto"/>
        <w:bottom w:val="none" w:sz="0" w:space="0" w:color="auto"/>
        <w:right w:val="none" w:sz="0" w:space="0" w:color="auto"/>
      </w:divBdr>
    </w:div>
    <w:div w:id="1522627819">
      <w:bodyDiv w:val="1"/>
      <w:marLeft w:val="0"/>
      <w:marRight w:val="0"/>
      <w:marTop w:val="0"/>
      <w:marBottom w:val="0"/>
      <w:divBdr>
        <w:top w:val="none" w:sz="0" w:space="0" w:color="auto"/>
        <w:left w:val="none" w:sz="0" w:space="0" w:color="auto"/>
        <w:bottom w:val="none" w:sz="0" w:space="0" w:color="auto"/>
        <w:right w:val="none" w:sz="0" w:space="0" w:color="auto"/>
      </w:divBdr>
      <w:divsChild>
        <w:div w:id="2067751295">
          <w:marLeft w:val="0"/>
          <w:marRight w:val="0"/>
          <w:marTop w:val="0"/>
          <w:marBottom w:val="0"/>
          <w:divBdr>
            <w:top w:val="none" w:sz="0" w:space="0" w:color="auto"/>
            <w:left w:val="none" w:sz="0" w:space="0" w:color="auto"/>
            <w:bottom w:val="none" w:sz="0" w:space="0" w:color="auto"/>
            <w:right w:val="none" w:sz="0" w:space="0" w:color="auto"/>
          </w:divBdr>
          <w:divsChild>
            <w:div w:id="2126345064">
              <w:marLeft w:val="0"/>
              <w:marRight w:val="0"/>
              <w:marTop w:val="0"/>
              <w:marBottom w:val="0"/>
              <w:divBdr>
                <w:top w:val="none" w:sz="0" w:space="0" w:color="auto"/>
                <w:left w:val="none" w:sz="0" w:space="0" w:color="auto"/>
                <w:bottom w:val="none" w:sz="0" w:space="0" w:color="auto"/>
                <w:right w:val="none" w:sz="0" w:space="0" w:color="auto"/>
              </w:divBdr>
              <w:divsChild>
                <w:div w:id="37899669">
                  <w:marLeft w:val="0"/>
                  <w:marRight w:val="0"/>
                  <w:marTop w:val="0"/>
                  <w:marBottom w:val="0"/>
                  <w:divBdr>
                    <w:top w:val="none" w:sz="0" w:space="0" w:color="auto"/>
                    <w:left w:val="none" w:sz="0" w:space="0" w:color="auto"/>
                    <w:bottom w:val="none" w:sz="0" w:space="0" w:color="auto"/>
                    <w:right w:val="none" w:sz="0" w:space="0" w:color="auto"/>
                  </w:divBdr>
                  <w:divsChild>
                    <w:div w:id="495733678">
                      <w:marLeft w:val="0"/>
                      <w:marRight w:val="0"/>
                      <w:marTop w:val="0"/>
                      <w:marBottom w:val="0"/>
                      <w:divBdr>
                        <w:top w:val="none" w:sz="0" w:space="0" w:color="auto"/>
                        <w:left w:val="none" w:sz="0" w:space="0" w:color="auto"/>
                        <w:bottom w:val="none" w:sz="0" w:space="0" w:color="auto"/>
                        <w:right w:val="none" w:sz="0" w:space="0" w:color="auto"/>
                      </w:divBdr>
                      <w:divsChild>
                        <w:div w:id="1508404269">
                          <w:marLeft w:val="0"/>
                          <w:marRight w:val="0"/>
                          <w:marTop w:val="0"/>
                          <w:marBottom w:val="0"/>
                          <w:divBdr>
                            <w:top w:val="none" w:sz="0" w:space="0" w:color="auto"/>
                            <w:left w:val="none" w:sz="0" w:space="0" w:color="auto"/>
                            <w:bottom w:val="none" w:sz="0" w:space="0" w:color="auto"/>
                            <w:right w:val="none" w:sz="0" w:space="0" w:color="auto"/>
                          </w:divBdr>
                          <w:divsChild>
                            <w:div w:id="637996942">
                              <w:marLeft w:val="0"/>
                              <w:marRight w:val="0"/>
                              <w:marTop w:val="0"/>
                              <w:marBottom w:val="0"/>
                              <w:divBdr>
                                <w:top w:val="none" w:sz="0" w:space="0" w:color="auto"/>
                                <w:left w:val="none" w:sz="0" w:space="0" w:color="auto"/>
                                <w:bottom w:val="none" w:sz="0" w:space="0" w:color="auto"/>
                                <w:right w:val="none" w:sz="0" w:space="0" w:color="auto"/>
                              </w:divBdr>
                              <w:divsChild>
                                <w:div w:id="1268275734">
                                  <w:marLeft w:val="-225"/>
                                  <w:marRight w:val="-225"/>
                                  <w:marTop w:val="0"/>
                                  <w:marBottom w:val="0"/>
                                  <w:divBdr>
                                    <w:top w:val="none" w:sz="0" w:space="0" w:color="auto"/>
                                    <w:left w:val="none" w:sz="0" w:space="0" w:color="auto"/>
                                    <w:bottom w:val="none" w:sz="0" w:space="0" w:color="auto"/>
                                    <w:right w:val="none" w:sz="0" w:space="0" w:color="auto"/>
                                  </w:divBdr>
                                  <w:divsChild>
                                    <w:div w:id="948967784">
                                      <w:marLeft w:val="0"/>
                                      <w:marRight w:val="0"/>
                                      <w:marTop w:val="0"/>
                                      <w:marBottom w:val="0"/>
                                      <w:divBdr>
                                        <w:top w:val="none" w:sz="0" w:space="0" w:color="auto"/>
                                        <w:left w:val="none" w:sz="0" w:space="0" w:color="auto"/>
                                        <w:bottom w:val="none" w:sz="0" w:space="0" w:color="auto"/>
                                        <w:right w:val="none" w:sz="0" w:space="0" w:color="auto"/>
                                      </w:divBdr>
                                      <w:divsChild>
                                        <w:div w:id="272715686">
                                          <w:marLeft w:val="0"/>
                                          <w:marRight w:val="0"/>
                                          <w:marTop w:val="240"/>
                                          <w:marBottom w:val="240"/>
                                          <w:divBdr>
                                            <w:top w:val="single" w:sz="6" w:space="12" w:color="BCE8F1"/>
                                            <w:left w:val="single" w:sz="6" w:space="12" w:color="BCE8F1"/>
                                            <w:bottom w:val="single" w:sz="6" w:space="12" w:color="BCE8F1"/>
                                            <w:right w:val="single" w:sz="6" w:space="12" w:color="BCE8F1"/>
                                          </w:divBdr>
                                        </w:div>
                                      </w:divsChild>
                                    </w:div>
                                  </w:divsChild>
                                </w:div>
                              </w:divsChild>
                            </w:div>
                          </w:divsChild>
                        </w:div>
                      </w:divsChild>
                    </w:div>
                  </w:divsChild>
                </w:div>
              </w:divsChild>
            </w:div>
          </w:divsChild>
        </w:div>
      </w:divsChild>
    </w:div>
    <w:div w:id="1838955064">
      <w:bodyDiv w:val="1"/>
      <w:marLeft w:val="0"/>
      <w:marRight w:val="0"/>
      <w:marTop w:val="0"/>
      <w:marBottom w:val="0"/>
      <w:divBdr>
        <w:top w:val="none" w:sz="0" w:space="0" w:color="auto"/>
        <w:left w:val="none" w:sz="0" w:space="0" w:color="auto"/>
        <w:bottom w:val="none" w:sz="0" w:space="0" w:color="auto"/>
        <w:right w:val="none" w:sz="0" w:space="0" w:color="auto"/>
      </w:divBdr>
      <w:divsChild>
        <w:div w:id="1844736368">
          <w:marLeft w:val="0"/>
          <w:marRight w:val="0"/>
          <w:marTop w:val="0"/>
          <w:marBottom w:val="0"/>
          <w:divBdr>
            <w:top w:val="none" w:sz="0" w:space="0" w:color="auto"/>
            <w:left w:val="none" w:sz="0" w:space="0" w:color="auto"/>
            <w:bottom w:val="none" w:sz="0" w:space="0" w:color="auto"/>
            <w:right w:val="none" w:sz="0" w:space="0" w:color="auto"/>
          </w:divBdr>
          <w:divsChild>
            <w:div w:id="1660844774">
              <w:marLeft w:val="0"/>
              <w:marRight w:val="0"/>
              <w:marTop w:val="0"/>
              <w:marBottom w:val="0"/>
              <w:divBdr>
                <w:top w:val="none" w:sz="0" w:space="0" w:color="auto"/>
                <w:left w:val="none" w:sz="0" w:space="0" w:color="auto"/>
                <w:bottom w:val="none" w:sz="0" w:space="0" w:color="auto"/>
                <w:right w:val="none" w:sz="0" w:space="0" w:color="auto"/>
              </w:divBdr>
              <w:divsChild>
                <w:div w:id="1599630776">
                  <w:marLeft w:val="0"/>
                  <w:marRight w:val="0"/>
                  <w:marTop w:val="0"/>
                  <w:marBottom w:val="0"/>
                  <w:divBdr>
                    <w:top w:val="none" w:sz="0" w:space="0" w:color="auto"/>
                    <w:left w:val="none" w:sz="0" w:space="0" w:color="auto"/>
                    <w:bottom w:val="none" w:sz="0" w:space="0" w:color="auto"/>
                    <w:right w:val="none" w:sz="0" w:space="0" w:color="auto"/>
                  </w:divBdr>
                  <w:divsChild>
                    <w:div w:id="39481217">
                      <w:marLeft w:val="0"/>
                      <w:marRight w:val="0"/>
                      <w:marTop w:val="0"/>
                      <w:marBottom w:val="0"/>
                      <w:divBdr>
                        <w:top w:val="none" w:sz="0" w:space="0" w:color="auto"/>
                        <w:left w:val="none" w:sz="0" w:space="0" w:color="auto"/>
                        <w:bottom w:val="none" w:sz="0" w:space="0" w:color="auto"/>
                        <w:right w:val="none" w:sz="0" w:space="0" w:color="auto"/>
                      </w:divBdr>
                      <w:divsChild>
                        <w:div w:id="1273124740">
                          <w:marLeft w:val="0"/>
                          <w:marRight w:val="0"/>
                          <w:marTop w:val="0"/>
                          <w:marBottom w:val="0"/>
                          <w:divBdr>
                            <w:top w:val="none" w:sz="0" w:space="0" w:color="auto"/>
                            <w:left w:val="none" w:sz="0" w:space="0" w:color="auto"/>
                            <w:bottom w:val="none" w:sz="0" w:space="0" w:color="auto"/>
                            <w:right w:val="none" w:sz="0" w:space="0" w:color="auto"/>
                          </w:divBdr>
                          <w:divsChild>
                            <w:div w:id="292831939">
                              <w:marLeft w:val="0"/>
                              <w:marRight w:val="0"/>
                              <w:marTop w:val="0"/>
                              <w:marBottom w:val="0"/>
                              <w:divBdr>
                                <w:top w:val="none" w:sz="0" w:space="0" w:color="auto"/>
                                <w:left w:val="none" w:sz="0" w:space="0" w:color="auto"/>
                                <w:bottom w:val="none" w:sz="0" w:space="0" w:color="auto"/>
                                <w:right w:val="none" w:sz="0" w:space="0" w:color="auto"/>
                              </w:divBdr>
                              <w:divsChild>
                                <w:div w:id="1983656086">
                                  <w:marLeft w:val="-225"/>
                                  <w:marRight w:val="-225"/>
                                  <w:marTop w:val="0"/>
                                  <w:marBottom w:val="0"/>
                                  <w:divBdr>
                                    <w:top w:val="none" w:sz="0" w:space="0" w:color="auto"/>
                                    <w:left w:val="none" w:sz="0" w:space="0" w:color="auto"/>
                                    <w:bottom w:val="none" w:sz="0" w:space="0" w:color="auto"/>
                                    <w:right w:val="none" w:sz="0" w:space="0" w:color="auto"/>
                                  </w:divBdr>
                                  <w:divsChild>
                                    <w:div w:id="293608399">
                                      <w:marLeft w:val="0"/>
                                      <w:marRight w:val="0"/>
                                      <w:marTop w:val="0"/>
                                      <w:marBottom w:val="0"/>
                                      <w:divBdr>
                                        <w:top w:val="none" w:sz="0" w:space="0" w:color="auto"/>
                                        <w:left w:val="none" w:sz="0" w:space="0" w:color="auto"/>
                                        <w:bottom w:val="none" w:sz="0" w:space="0" w:color="auto"/>
                                        <w:right w:val="none" w:sz="0" w:space="0" w:color="auto"/>
                                      </w:divBdr>
                                      <w:divsChild>
                                        <w:div w:id="17397877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w.edu/hrpp/Emergency-Use-Requests.htm" TargetMode="External"/><Relationship Id="rId13" Type="http://schemas.openxmlformats.org/officeDocument/2006/relationships/hyperlink" Target="https://clinicaltrials.gov/ct2/manage-recs/faq" TargetMode="External"/><Relationship Id="rId18" Type="http://schemas.openxmlformats.org/officeDocument/2006/relationships/hyperlink" Target="https://www.fda.gov/downloads/AboutFDA/ReportsManualsForms/Forms/UCM504572.pdf" TargetMode="External"/><Relationship Id="rId26" Type="http://schemas.openxmlformats.org/officeDocument/2006/relationships/hyperlink" Target="https://www.fda.gov/Drugs/DevelopmentApprovalProcess/HowDrugsareDevelopedandApproved/ApprovalApplications/InvestigationalNewDrugINDApplication/ucm570937.htm" TargetMode="External"/><Relationship Id="rId3" Type="http://schemas.microsoft.com/office/2007/relationships/stylesWithEffects" Target="stylesWithEffects.xml"/><Relationship Id="rId21" Type="http://schemas.openxmlformats.org/officeDocument/2006/relationships/hyperlink" Target="https://www.fda.gov/NewsEvents/PublicHealthFocus/ExpandedAccessCompassionateUse/ucm432757.htm" TargetMode="External"/><Relationship Id="rId7" Type="http://schemas.openxmlformats.org/officeDocument/2006/relationships/endnotes" Target="endnotes.xml"/><Relationship Id="rId12" Type="http://schemas.openxmlformats.org/officeDocument/2006/relationships/hyperlink" Target="mailto:aor@mcw.edu" TargetMode="External"/><Relationship Id="rId17" Type="http://schemas.openxmlformats.org/officeDocument/2006/relationships/hyperlink" Target="https://www.fda.gov/Drugs/DevelopmentApprovalProcess/HowDrugsareDevelopedandApproved/ApprovalApplications/InvestigationalNewDrugINDApplication/ucm597130.htm" TargetMode="External"/><Relationship Id="rId25" Type="http://schemas.openxmlformats.org/officeDocument/2006/relationships/hyperlink" Target="https://www.fda.gov/Drugs/ResourcesForYou/HealthProfessionals/ucm419877.htm" TargetMode="External"/><Relationship Id="rId2" Type="http://schemas.openxmlformats.org/officeDocument/2006/relationships/styles" Target="styles.xml"/><Relationship Id="rId16" Type="http://schemas.openxmlformats.org/officeDocument/2006/relationships/hyperlink" Target="https://www.fda.gov/downloads/NewsEvents/PublicHealthFocus/ExpandedAccessCompassionateUse/UCM504494.pdf" TargetMode="External"/><Relationship Id="rId20" Type="http://schemas.openxmlformats.org/officeDocument/2006/relationships/hyperlink" Target="https://www.fda.gov/downloads/Drugs/GuidanceComplianceRegulatoryInformation/Guidances/UCM432717.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cricc@froedterthealth.org" TargetMode="External"/><Relationship Id="rId24" Type="http://schemas.openxmlformats.org/officeDocument/2006/relationships/hyperlink" Target="https://www.fda.gov/downloads/Drugs/GuidanceComplianceRegulatoryInformation/Guidances/UCM351264.pdf" TargetMode="External"/><Relationship Id="rId5" Type="http://schemas.openxmlformats.org/officeDocument/2006/relationships/webSettings" Target="webSettings.xml"/><Relationship Id="rId15" Type="http://schemas.openxmlformats.org/officeDocument/2006/relationships/hyperlink" Target="https://www.fda.gov/NewsEvents/PublicHealthFocus/ExpandedAccessCompassionateUse/ucm429610.htm" TargetMode="External"/><Relationship Id="rId23" Type="http://schemas.openxmlformats.org/officeDocument/2006/relationships/hyperlink" Target="https://www.fda.gov/downloads/Drugs/GuidanceComplianceRegulatoryInformation/Guidances/UCM351261.pdf" TargetMode="External"/><Relationship Id="rId28" Type="http://schemas.openxmlformats.org/officeDocument/2006/relationships/footer" Target="footer1.xml"/><Relationship Id="rId10" Type="http://schemas.openxmlformats.org/officeDocument/2006/relationships/hyperlink" Target="https://www.mcw.edu/HRPP/Emergency-Use-Requests.htm" TargetMode="External"/><Relationship Id="rId19" Type="http://schemas.openxmlformats.org/officeDocument/2006/relationships/hyperlink" Target="https://www.fda.gov/downloads/AboutFDA/ReportsManualsForms/Forms/UCM504574.pdf" TargetMode="External"/><Relationship Id="rId4" Type="http://schemas.openxmlformats.org/officeDocument/2006/relationships/settings" Target="settings.xml"/><Relationship Id="rId9" Type="http://schemas.openxmlformats.org/officeDocument/2006/relationships/hyperlink" Target="http://www.mcw.edu/cancercenter/Clinical-Trials-Office-/For-Research-Staff.htm" TargetMode="External"/><Relationship Id="rId14" Type="http://schemas.openxmlformats.org/officeDocument/2006/relationships/hyperlink" Target="https://clinicaltrials.gov/ct2/manage-recs/faq" TargetMode="External"/><Relationship Id="rId22" Type="http://schemas.openxmlformats.org/officeDocument/2006/relationships/hyperlink" Target="http://www.ecfr.gov/cgi-bin/text-idx?SID=c859616b5a665bbcda13092d0c1c063d&amp;node=sp21.5.312.i&amp;rgn=div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11092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Worzalla, Katherine</dc:creator>
  <cp:lastModifiedBy>krbusse</cp:lastModifiedBy>
  <cp:revision>2</cp:revision>
  <cp:lastPrinted>2018-06-26T13:48:00Z</cp:lastPrinted>
  <dcterms:created xsi:type="dcterms:W3CDTF">2018-09-26T20:42:00Z</dcterms:created>
  <dcterms:modified xsi:type="dcterms:W3CDTF">2018-09-26T20:42:00Z</dcterms:modified>
</cp:coreProperties>
</file>